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 w:leftChars="-171" w:hanging="358" w:hangingChars="170"/>
        <w:rPr>
          <w:rFonts w:hint="eastAsia"/>
          <w:b/>
          <w:szCs w:val="21"/>
        </w:rPr>
      </w:pPr>
      <w:r>
        <w:rPr>
          <w:rFonts w:hint="eastAsia"/>
          <w:b/>
          <w:szCs w:val="21"/>
        </w:rPr>
        <w:t>附件：1-3</w:t>
      </w:r>
    </w:p>
    <w:p>
      <w:pPr>
        <w:jc w:val="center"/>
        <w:rPr>
          <w:rFonts w:hint="eastAsia"/>
          <w:b/>
          <w:sz w:val="30"/>
          <w:szCs w:val="30"/>
        </w:rPr>
      </w:pPr>
      <w:r>
        <w:rPr>
          <w:rFonts w:hint="eastAsia"/>
          <w:b/>
          <w:bCs/>
          <w:sz w:val="30"/>
          <w:szCs w:val="30"/>
        </w:rPr>
        <w:t>2017年岭南师范学院</w:t>
      </w:r>
      <w:r>
        <w:rPr>
          <w:rFonts w:hint="eastAsia"/>
          <w:b/>
          <w:sz w:val="30"/>
          <w:szCs w:val="30"/>
        </w:rPr>
        <w:t>人文社科类科研统计个人情况表/单位情况汇总表</w:t>
      </w:r>
    </w:p>
    <w:p>
      <w:pPr>
        <w:jc w:val="center"/>
        <w:rPr>
          <w:rFonts w:hint="eastAsia"/>
          <w:b/>
          <w:sz w:val="36"/>
          <w:szCs w:val="36"/>
        </w:rPr>
      </w:pPr>
      <w:r>
        <w:rPr>
          <w:rFonts w:hint="eastAsia"/>
          <w:b/>
          <w:sz w:val="36"/>
          <w:szCs w:val="36"/>
        </w:rPr>
        <w:t>论 文 情 况 表</w:t>
      </w:r>
    </w:p>
    <w:p>
      <w:pPr>
        <w:rPr>
          <w:rFonts w:hint="eastAsia"/>
        </w:rPr>
      </w:pPr>
      <w:r>
        <w:rPr>
          <w:rFonts w:hint="eastAsia"/>
          <w:b/>
        </w:rPr>
        <w:t>单位：商学院</w:t>
      </w:r>
      <w:r>
        <w:rPr>
          <w:rFonts w:hint="eastAsia"/>
        </w:rPr>
        <w:t xml:space="preserve">                                                                                                          </w:t>
      </w:r>
    </w:p>
    <w:tbl>
      <w:tblPr>
        <w:tblStyle w:val="5"/>
        <w:tblW w:w="14796"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047"/>
        <w:gridCol w:w="2913"/>
        <w:gridCol w:w="1800"/>
        <w:gridCol w:w="857"/>
        <w:gridCol w:w="877"/>
        <w:gridCol w:w="698"/>
        <w:gridCol w:w="708"/>
        <w:gridCol w:w="1137"/>
        <w:gridCol w:w="712"/>
        <w:gridCol w:w="1671"/>
        <w:gridCol w:w="1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spacing w:line="0" w:lineRule="atLeast"/>
              <w:jc w:val="center"/>
              <w:rPr>
                <w:rFonts w:hint="eastAsia"/>
                <w:sz w:val="18"/>
              </w:rPr>
            </w:pPr>
            <w:r>
              <w:rPr>
                <w:rFonts w:hint="eastAsia"/>
                <w:sz w:val="18"/>
              </w:rPr>
              <w:t>序号</w:t>
            </w:r>
          </w:p>
        </w:tc>
        <w:tc>
          <w:tcPr>
            <w:tcW w:w="1047" w:type="dxa"/>
            <w:vAlign w:val="center"/>
          </w:tcPr>
          <w:p>
            <w:pPr>
              <w:spacing w:line="0" w:lineRule="atLeast"/>
              <w:jc w:val="center"/>
              <w:rPr>
                <w:rFonts w:hint="eastAsia"/>
                <w:sz w:val="18"/>
              </w:rPr>
            </w:pPr>
            <w:r>
              <w:rPr>
                <w:rFonts w:hint="eastAsia"/>
                <w:sz w:val="18"/>
              </w:rPr>
              <w:t>姓名</w:t>
            </w:r>
          </w:p>
          <w:p>
            <w:pPr>
              <w:spacing w:line="0" w:lineRule="atLeast"/>
              <w:jc w:val="center"/>
              <w:rPr>
                <w:rFonts w:hint="eastAsia"/>
                <w:sz w:val="18"/>
              </w:rPr>
            </w:pPr>
            <w:r>
              <w:rPr>
                <w:rFonts w:hint="eastAsia"/>
                <w:sz w:val="18"/>
              </w:rPr>
              <w:t>职称</w:t>
            </w:r>
          </w:p>
          <w:p>
            <w:pPr>
              <w:spacing w:line="0" w:lineRule="atLeast"/>
              <w:jc w:val="center"/>
              <w:rPr>
                <w:rFonts w:hint="eastAsia"/>
                <w:sz w:val="18"/>
              </w:rPr>
            </w:pPr>
            <w:r>
              <w:rPr>
                <w:rFonts w:hint="eastAsia"/>
                <w:sz w:val="18"/>
              </w:rPr>
              <w:t>学历</w:t>
            </w:r>
          </w:p>
        </w:tc>
        <w:tc>
          <w:tcPr>
            <w:tcW w:w="2913" w:type="dxa"/>
            <w:vAlign w:val="center"/>
          </w:tcPr>
          <w:p>
            <w:pPr>
              <w:spacing w:line="0" w:lineRule="atLeast"/>
              <w:jc w:val="center"/>
              <w:rPr>
                <w:rFonts w:hint="eastAsia"/>
                <w:sz w:val="18"/>
              </w:rPr>
            </w:pPr>
            <w:r>
              <w:rPr>
                <w:rFonts w:hint="eastAsia"/>
                <w:sz w:val="18"/>
              </w:rPr>
              <w:t>成果名称</w:t>
            </w:r>
            <w:r>
              <w:rPr>
                <w:rFonts w:hint="eastAsia"/>
                <w:sz w:val="15"/>
                <w:szCs w:val="15"/>
              </w:rPr>
              <w:t>（注1）</w:t>
            </w:r>
          </w:p>
        </w:tc>
        <w:tc>
          <w:tcPr>
            <w:tcW w:w="1800" w:type="dxa"/>
            <w:vAlign w:val="center"/>
          </w:tcPr>
          <w:p>
            <w:pPr>
              <w:spacing w:line="0" w:lineRule="atLeast"/>
              <w:jc w:val="center"/>
              <w:rPr>
                <w:rFonts w:hint="eastAsia"/>
                <w:sz w:val="18"/>
              </w:rPr>
            </w:pPr>
            <w:r>
              <w:rPr>
                <w:rFonts w:hint="eastAsia"/>
                <w:sz w:val="18"/>
              </w:rPr>
              <w:t>刊物名称/ISSN号(必填)/调研、咨询发表刊物的名称</w:t>
            </w:r>
          </w:p>
        </w:tc>
        <w:tc>
          <w:tcPr>
            <w:tcW w:w="857" w:type="dxa"/>
            <w:vAlign w:val="center"/>
          </w:tcPr>
          <w:p>
            <w:pPr>
              <w:spacing w:line="0" w:lineRule="atLeast"/>
              <w:jc w:val="center"/>
              <w:rPr>
                <w:rFonts w:hint="eastAsia"/>
                <w:sz w:val="18"/>
              </w:rPr>
            </w:pPr>
            <w:r>
              <w:rPr>
                <w:rFonts w:hint="eastAsia"/>
                <w:sz w:val="18"/>
              </w:rPr>
              <w:t>发表</w:t>
            </w:r>
          </w:p>
          <w:p>
            <w:pPr>
              <w:spacing w:line="0" w:lineRule="atLeast"/>
              <w:jc w:val="center"/>
              <w:rPr>
                <w:rFonts w:hint="eastAsia"/>
                <w:sz w:val="18"/>
              </w:rPr>
            </w:pPr>
            <w:r>
              <w:rPr>
                <w:rFonts w:hint="eastAsia"/>
                <w:sz w:val="18"/>
              </w:rPr>
              <w:t>时间</w:t>
            </w:r>
          </w:p>
          <w:p>
            <w:pPr>
              <w:spacing w:line="0" w:lineRule="atLeast"/>
              <w:jc w:val="center"/>
              <w:rPr>
                <w:rFonts w:hint="eastAsia"/>
                <w:sz w:val="18"/>
              </w:rPr>
            </w:pPr>
            <w:r>
              <w:rPr>
                <w:rFonts w:hint="eastAsia"/>
                <w:sz w:val="15"/>
                <w:szCs w:val="15"/>
              </w:rPr>
              <w:t>（注2）</w:t>
            </w:r>
          </w:p>
        </w:tc>
        <w:tc>
          <w:tcPr>
            <w:tcW w:w="877" w:type="dxa"/>
            <w:vAlign w:val="center"/>
          </w:tcPr>
          <w:p>
            <w:pPr>
              <w:spacing w:line="0" w:lineRule="atLeast"/>
              <w:jc w:val="center"/>
              <w:rPr>
                <w:rFonts w:hint="eastAsia"/>
                <w:sz w:val="18"/>
              </w:rPr>
            </w:pPr>
            <w:r>
              <w:rPr>
                <w:rFonts w:hint="eastAsia"/>
                <w:sz w:val="18"/>
              </w:rPr>
              <w:t>刊物</w:t>
            </w:r>
          </w:p>
          <w:p>
            <w:pPr>
              <w:spacing w:line="0" w:lineRule="atLeast"/>
              <w:jc w:val="center"/>
              <w:rPr>
                <w:rFonts w:hint="eastAsia"/>
                <w:sz w:val="18"/>
              </w:rPr>
            </w:pPr>
            <w:r>
              <w:rPr>
                <w:rFonts w:hint="eastAsia"/>
                <w:sz w:val="18"/>
              </w:rPr>
              <w:t>级别</w:t>
            </w:r>
          </w:p>
          <w:p>
            <w:pPr>
              <w:spacing w:line="0" w:lineRule="atLeast"/>
              <w:jc w:val="center"/>
              <w:rPr>
                <w:rFonts w:hint="eastAsia"/>
                <w:sz w:val="18"/>
              </w:rPr>
            </w:pPr>
            <w:r>
              <w:rPr>
                <w:rFonts w:hint="eastAsia"/>
                <w:sz w:val="15"/>
                <w:szCs w:val="15"/>
              </w:rPr>
              <w:t>（注3）</w:t>
            </w:r>
          </w:p>
        </w:tc>
        <w:tc>
          <w:tcPr>
            <w:tcW w:w="698" w:type="dxa"/>
            <w:vAlign w:val="center"/>
          </w:tcPr>
          <w:p>
            <w:pPr>
              <w:spacing w:line="0" w:lineRule="atLeast"/>
              <w:jc w:val="center"/>
              <w:rPr>
                <w:rFonts w:hint="eastAsia"/>
                <w:sz w:val="18"/>
              </w:rPr>
            </w:pPr>
            <w:r>
              <w:rPr>
                <w:rFonts w:hint="eastAsia"/>
                <w:sz w:val="18"/>
              </w:rPr>
              <w:t>研究</w:t>
            </w:r>
          </w:p>
          <w:p>
            <w:pPr>
              <w:spacing w:line="0" w:lineRule="atLeast"/>
              <w:jc w:val="center"/>
              <w:rPr>
                <w:rFonts w:hint="eastAsia"/>
                <w:sz w:val="18"/>
              </w:rPr>
            </w:pPr>
            <w:r>
              <w:rPr>
                <w:rFonts w:hint="eastAsia"/>
                <w:sz w:val="18"/>
              </w:rPr>
              <w:t>类型</w:t>
            </w:r>
          </w:p>
          <w:p>
            <w:pPr>
              <w:spacing w:line="0" w:lineRule="atLeast"/>
              <w:jc w:val="center"/>
              <w:rPr>
                <w:rFonts w:hint="eastAsia"/>
                <w:sz w:val="18"/>
              </w:rPr>
            </w:pPr>
            <w:r>
              <w:rPr>
                <w:rFonts w:hint="eastAsia"/>
                <w:sz w:val="15"/>
                <w:szCs w:val="15"/>
              </w:rPr>
              <w:t>（注4）</w:t>
            </w:r>
          </w:p>
        </w:tc>
        <w:tc>
          <w:tcPr>
            <w:tcW w:w="708" w:type="dxa"/>
            <w:vAlign w:val="center"/>
          </w:tcPr>
          <w:p>
            <w:pPr>
              <w:spacing w:line="0" w:lineRule="atLeast"/>
              <w:jc w:val="center"/>
              <w:rPr>
                <w:rFonts w:hint="eastAsia"/>
                <w:sz w:val="18"/>
              </w:rPr>
            </w:pPr>
            <w:r>
              <w:rPr>
                <w:rFonts w:hint="eastAsia"/>
                <w:sz w:val="18"/>
              </w:rPr>
              <w:t>刊物类型</w:t>
            </w:r>
            <w:r>
              <w:rPr>
                <w:rFonts w:hint="eastAsia"/>
                <w:sz w:val="15"/>
                <w:szCs w:val="15"/>
              </w:rPr>
              <w:t>（注5）</w:t>
            </w:r>
          </w:p>
        </w:tc>
        <w:tc>
          <w:tcPr>
            <w:tcW w:w="1137" w:type="dxa"/>
            <w:vAlign w:val="center"/>
          </w:tcPr>
          <w:p>
            <w:pPr>
              <w:spacing w:line="0" w:lineRule="atLeast"/>
              <w:jc w:val="center"/>
              <w:rPr>
                <w:rFonts w:hint="eastAsia"/>
                <w:sz w:val="18"/>
              </w:rPr>
            </w:pPr>
            <w:r>
              <w:rPr>
                <w:rFonts w:hint="eastAsia"/>
                <w:sz w:val="18"/>
              </w:rPr>
              <w:t>收录、转载摘录或采纳调研报告的部门</w:t>
            </w:r>
            <w:r>
              <w:rPr>
                <w:rFonts w:hint="eastAsia"/>
                <w:sz w:val="15"/>
                <w:szCs w:val="15"/>
              </w:rPr>
              <w:t>（注6）</w:t>
            </w:r>
          </w:p>
        </w:tc>
        <w:tc>
          <w:tcPr>
            <w:tcW w:w="712" w:type="dxa"/>
            <w:vAlign w:val="center"/>
          </w:tcPr>
          <w:p>
            <w:pPr>
              <w:spacing w:line="0" w:lineRule="atLeast"/>
              <w:jc w:val="center"/>
              <w:rPr>
                <w:rFonts w:hint="eastAsia"/>
                <w:sz w:val="18"/>
              </w:rPr>
            </w:pPr>
            <w:r>
              <w:rPr>
                <w:rFonts w:hint="eastAsia"/>
                <w:sz w:val="18"/>
              </w:rPr>
              <w:t>作者排名</w:t>
            </w:r>
          </w:p>
        </w:tc>
        <w:tc>
          <w:tcPr>
            <w:tcW w:w="1671" w:type="dxa"/>
            <w:vAlign w:val="center"/>
          </w:tcPr>
          <w:p>
            <w:pPr>
              <w:spacing w:line="0" w:lineRule="atLeast"/>
              <w:jc w:val="center"/>
              <w:rPr>
                <w:rFonts w:hint="eastAsia"/>
                <w:sz w:val="18"/>
              </w:rPr>
            </w:pPr>
            <w:r>
              <w:rPr>
                <w:rFonts w:hint="eastAsia"/>
                <w:sz w:val="18"/>
              </w:rPr>
              <w:t>成果</w:t>
            </w:r>
            <w:r>
              <w:rPr>
                <w:rFonts w:hint="eastAsia"/>
                <w:sz w:val="18"/>
                <w:szCs w:val="18"/>
              </w:rPr>
              <w:t>所属课题来源</w:t>
            </w:r>
          </w:p>
          <w:p>
            <w:pPr>
              <w:spacing w:line="0" w:lineRule="atLeast"/>
              <w:jc w:val="center"/>
              <w:rPr>
                <w:rFonts w:hint="eastAsia"/>
                <w:sz w:val="18"/>
              </w:rPr>
            </w:pPr>
            <w:r>
              <w:rPr>
                <w:rFonts w:hint="eastAsia"/>
                <w:sz w:val="15"/>
                <w:szCs w:val="15"/>
              </w:rPr>
              <w:t>（注7）</w:t>
            </w:r>
          </w:p>
        </w:tc>
        <w:tc>
          <w:tcPr>
            <w:tcW w:w="1836" w:type="dxa"/>
            <w:vAlign w:val="center"/>
          </w:tcPr>
          <w:p>
            <w:pPr>
              <w:spacing w:line="0" w:lineRule="atLeast"/>
              <w:jc w:val="center"/>
              <w:rPr>
                <w:rFonts w:hint="eastAsia"/>
                <w:sz w:val="18"/>
              </w:rPr>
            </w:pPr>
            <w:r>
              <w:rPr>
                <w:rFonts w:hint="eastAsia"/>
                <w:sz w:val="18"/>
                <w:szCs w:val="18"/>
              </w:rPr>
              <w:t>成果所属课题名称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widowControl/>
              <w:jc w:val="center"/>
              <w:rPr>
                <w:rFonts w:hint="eastAsia" w:ascii="宋体" w:hAnsi="宋体" w:cs="宋体"/>
                <w:color w:val="00B050"/>
                <w:kern w:val="0"/>
                <w:sz w:val="18"/>
                <w:szCs w:val="18"/>
              </w:rPr>
            </w:pPr>
            <w:r>
              <w:rPr>
                <w:rFonts w:hint="eastAsia" w:ascii="宋体" w:hAnsi="宋体" w:cs="宋体"/>
                <w:color w:val="00B050"/>
                <w:kern w:val="0"/>
                <w:sz w:val="18"/>
                <w:szCs w:val="18"/>
              </w:rPr>
              <w:t>5</w:t>
            </w:r>
          </w:p>
        </w:tc>
        <w:tc>
          <w:tcPr>
            <w:tcW w:w="1047"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陈四辉</w:t>
            </w:r>
          </w:p>
          <w:p>
            <w:pPr>
              <w:spacing w:line="0" w:lineRule="atLeast"/>
              <w:jc w:val="center"/>
              <w:rPr>
                <w:rFonts w:hint="eastAsia" w:ascii="宋体" w:hAnsi="宋体"/>
                <w:color w:val="00B050"/>
                <w:sz w:val="18"/>
                <w:szCs w:val="18"/>
              </w:rPr>
            </w:pPr>
            <w:r>
              <w:rPr>
                <w:rFonts w:hint="eastAsia" w:ascii="宋体" w:hAnsi="宋体"/>
                <w:color w:val="00B050"/>
                <w:sz w:val="18"/>
                <w:szCs w:val="18"/>
              </w:rPr>
              <w:t>副教授</w:t>
            </w:r>
          </w:p>
          <w:p>
            <w:pPr>
              <w:spacing w:line="0" w:lineRule="atLeast"/>
              <w:jc w:val="center"/>
              <w:rPr>
                <w:rFonts w:hint="eastAsia" w:ascii="宋体" w:hAnsi="宋体"/>
                <w:color w:val="00B050"/>
                <w:sz w:val="18"/>
                <w:szCs w:val="18"/>
              </w:rPr>
            </w:pPr>
            <w:r>
              <w:rPr>
                <w:rFonts w:hint="eastAsia" w:ascii="宋体" w:hAnsi="宋体"/>
                <w:color w:val="00B050"/>
                <w:sz w:val="18"/>
                <w:szCs w:val="18"/>
              </w:rPr>
              <w:t>硕研</w:t>
            </w:r>
          </w:p>
        </w:tc>
        <w:tc>
          <w:tcPr>
            <w:tcW w:w="2913"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我国省区规模工业创新绩效实证研究——基于HCA-SEM(超效率)-DEA模型</w:t>
            </w:r>
          </w:p>
        </w:tc>
        <w:tc>
          <w:tcPr>
            <w:tcW w:w="1800"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研究与发展管理</w:t>
            </w:r>
          </w:p>
        </w:tc>
        <w:tc>
          <w:tcPr>
            <w:tcW w:w="85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2017.04.25</w:t>
            </w:r>
          </w:p>
        </w:tc>
        <w:tc>
          <w:tcPr>
            <w:tcW w:w="87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B</w:t>
            </w:r>
          </w:p>
        </w:tc>
        <w:tc>
          <w:tcPr>
            <w:tcW w:w="69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应用研究</w:t>
            </w:r>
          </w:p>
        </w:tc>
        <w:tc>
          <w:tcPr>
            <w:tcW w:w="70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国内学术刊物</w:t>
            </w:r>
          </w:p>
        </w:tc>
        <w:tc>
          <w:tcPr>
            <w:tcW w:w="1137" w:type="dxa"/>
            <w:vAlign w:val="center"/>
          </w:tcPr>
          <w:p>
            <w:pPr>
              <w:spacing w:line="0" w:lineRule="atLeast"/>
              <w:jc w:val="center"/>
              <w:rPr>
                <w:rFonts w:hint="eastAsia" w:ascii="宋体" w:hAnsi="宋体"/>
                <w:color w:val="00B050"/>
                <w:sz w:val="18"/>
                <w:szCs w:val="18"/>
              </w:rPr>
            </w:pPr>
          </w:p>
        </w:tc>
        <w:tc>
          <w:tcPr>
            <w:tcW w:w="712"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独撰</w:t>
            </w:r>
          </w:p>
        </w:tc>
        <w:tc>
          <w:tcPr>
            <w:tcW w:w="1671" w:type="dxa"/>
            <w:vAlign w:val="center"/>
          </w:tcPr>
          <w:p>
            <w:pPr>
              <w:spacing w:line="0" w:lineRule="atLeast"/>
              <w:jc w:val="center"/>
              <w:rPr>
                <w:rFonts w:hint="eastAsia" w:ascii="宋体" w:hAnsi="宋体"/>
                <w:color w:val="00B050"/>
                <w:sz w:val="18"/>
                <w:szCs w:val="18"/>
              </w:rPr>
            </w:pPr>
          </w:p>
        </w:tc>
        <w:tc>
          <w:tcPr>
            <w:tcW w:w="1836" w:type="dxa"/>
            <w:vAlign w:val="center"/>
          </w:tcPr>
          <w:p>
            <w:pPr>
              <w:spacing w:line="0" w:lineRule="atLeast"/>
              <w:jc w:val="center"/>
              <w:rPr>
                <w:rFonts w:hint="eastAsia" w:ascii="宋体" w:hAnsi="宋体"/>
                <w:color w:val="00B05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widowControl/>
              <w:jc w:val="center"/>
              <w:rPr>
                <w:rFonts w:hint="eastAsia" w:ascii="宋体" w:hAnsi="宋体" w:cs="宋体"/>
                <w:color w:val="00B050"/>
                <w:kern w:val="0"/>
                <w:sz w:val="18"/>
                <w:szCs w:val="18"/>
              </w:rPr>
            </w:pPr>
            <w:r>
              <w:rPr>
                <w:rFonts w:hint="eastAsia" w:ascii="宋体" w:hAnsi="宋体" w:cs="宋体"/>
                <w:color w:val="00B050"/>
                <w:kern w:val="0"/>
                <w:sz w:val="18"/>
                <w:szCs w:val="18"/>
              </w:rPr>
              <w:t>6</w:t>
            </w:r>
          </w:p>
        </w:tc>
        <w:tc>
          <w:tcPr>
            <w:tcW w:w="1047"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陈臻</w:t>
            </w:r>
          </w:p>
          <w:p>
            <w:pPr>
              <w:spacing w:line="0" w:lineRule="atLeast"/>
              <w:jc w:val="center"/>
              <w:rPr>
                <w:rFonts w:hint="eastAsia" w:ascii="宋体" w:hAnsi="宋体"/>
                <w:color w:val="00B050"/>
                <w:sz w:val="18"/>
                <w:szCs w:val="18"/>
              </w:rPr>
            </w:pPr>
            <w:r>
              <w:rPr>
                <w:rFonts w:hint="eastAsia" w:ascii="宋体" w:hAnsi="宋体"/>
                <w:color w:val="00B050"/>
                <w:sz w:val="18"/>
                <w:szCs w:val="18"/>
              </w:rPr>
              <w:t>副教授</w:t>
            </w:r>
          </w:p>
        </w:tc>
        <w:tc>
          <w:tcPr>
            <w:tcW w:w="2913"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The service-oriented manufacturing mode based on 3D printing</w:t>
            </w:r>
          </w:p>
        </w:tc>
        <w:tc>
          <w:tcPr>
            <w:tcW w:w="1800"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Procedia Engineering</w:t>
            </w:r>
          </w:p>
          <w:p>
            <w:pPr>
              <w:spacing w:line="0" w:lineRule="atLeast"/>
              <w:jc w:val="center"/>
              <w:rPr>
                <w:rFonts w:hint="eastAsia" w:ascii="宋体" w:hAnsi="宋体"/>
                <w:color w:val="00B050"/>
                <w:sz w:val="18"/>
                <w:szCs w:val="18"/>
              </w:rPr>
            </w:pPr>
            <w:r>
              <w:rPr>
                <w:rFonts w:hint="eastAsia" w:ascii="宋体" w:hAnsi="宋体"/>
                <w:color w:val="00B050"/>
                <w:sz w:val="18"/>
                <w:szCs w:val="18"/>
              </w:rPr>
              <w:t>(</w:t>
            </w:r>
            <w:r>
              <w:rPr>
                <w:rStyle w:val="6"/>
                <w:rFonts w:cs="Helvetica"/>
                <w:color w:val="00B050"/>
                <w:sz w:val="18"/>
                <w:szCs w:val="18"/>
                <w:shd w:val="clear" w:color="auto" w:fill="FFFFFF"/>
              </w:rPr>
              <w:t>ISSN:</w:t>
            </w:r>
            <w:r>
              <w:rPr>
                <w:rFonts w:ascii="宋体" w:hAnsi="宋体" w:cs="Helvetica"/>
                <w:color w:val="00B050"/>
                <w:sz w:val="18"/>
                <w:szCs w:val="18"/>
                <w:shd w:val="clear" w:color="auto" w:fill="FFFFFF"/>
              </w:rPr>
              <w:t>1877-7058</w:t>
            </w:r>
            <w:r>
              <w:rPr>
                <w:rFonts w:hint="eastAsia" w:ascii="宋体" w:hAnsi="宋体"/>
                <w:color w:val="00B050"/>
                <w:sz w:val="18"/>
                <w:szCs w:val="18"/>
              </w:rPr>
              <w:t>)</w:t>
            </w:r>
          </w:p>
        </w:tc>
        <w:tc>
          <w:tcPr>
            <w:tcW w:w="85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2017.01</w:t>
            </w:r>
          </w:p>
        </w:tc>
        <w:tc>
          <w:tcPr>
            <w:tcW w:w="87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B</w:t>
            </w:r>
          </w:p>
        </w:tc>
        <w:tc>
          <w:tcPr>
            <w:tcW w:w="69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应用研究</w:t>
            </w:r>
          </w:p>
        </w:tc>
        <w:tc>
          <w:tcPr>
            <w:tcW w:w="70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国外</w:t>
            </w:r>
          </w:p>
        </w:tc>
        <w:tc>
          <w:tcPr>
            <w:tcW w:w="1137"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EI收录</w:t>
            </w:r>
          </w:p>
        </w:tc>
        <w:tc>
          <w:tcPr>
            <w:tcW w:w="712"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独撰</w:t>
            </w:r>
          </w:p>
        </w:tc>
        <w:tc>
          <w:tcPr>
            <w:tcW w:w="1671" w:type="dxa"/>
            <w:vAlign w:val="top"/>
          </w:tcPr>
          <w:p>
            <w:pPr>
              <w:spacing w:line="0" w:lineRule="atLeast"/>
              <w:jc w:val="center"/>
              <w:rPr>
                <w:rFonts w:hint="eastAsia"/>
                <w:color w:val="00B050"/>
                <w:sz w:val="18"/>
              </w:rPr>
            </w:pPr>
          </w:p>
        </w:tc>
        <w:tc>
          <w:tcPr>
            <w:tcW w:w="1836" w:type="dxa"/>
            <w:vAlign w:val="center"/>
          </w:tcPr>
          <w:p>
            <w:pPr>
              <w:spacing w:line="0" w:lineRule="atLeast"/>
              <w:jc w:val="center"/>
              <w:rPr>
                <w:rFonts w:hint="eastAsia" w:ascii="宋体" w:hAnsi="宋体"/>
                <w:color w:val="00B05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widowControl/>
              <w:jc w:val="center"/>
              <w:rPr>
                <w:rFonts w:hint="eastAsia" w:ascii="宋体" w:hAnsi="宋体" w:cs="宋体"/>
                <w:color w:val="00B050"/>
                <w:kern w:val="0"/>
                <w:sz w:val="18"/>
                <w:szCs w:val="18"/>
              </w:rPr>
            </w:pPr>
            <w:r>
              <w:rPr>
                <w:rFonts w:hint="eastAsia" w:ascii="宋体" w:hAnsi="宋体" w:cs="宋体"/>
                <w:color w:val="00B050"/>
                <w:kern w:val="0"/>
                <w:sz w:val="18"/>
                <w:szCs w:val="18"/>
              </w:rPr>
              <w:t>8</w:t>
            </w:r>
          </w:p>
        </w:tc>
        <w:tc>
          <w:tcPr>
            <w:tcW w:w="1047"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党晓峰/教授/硕士</w:t>
            </w:r>
          </w:p>
        </w:tc>
        <w:tc>
          <w:tcPr>
            <w:tcW w:w="2913"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对畜类养殖业本量利分析的改进与应用</w:t>
            </w:r>
          </w:p>
        </w:tc>
        <w:tc>
          <w:tcPr>
            <w:tcW w:w="1800"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财会月刊/ISSN1004-0994</w:t>
            </w:r>
          </w:p>
        </w:tc>
        <w:tc>
          <w:tcPr>
            <w:tcW w:w="857" w:type="dxa"/>
            <w:vAlign w:val="center"/>
          </w:tcPr>
          <w:p>
            <w:pPr>
              <w:spacing w:line="0" w:lineRule="atLeast"/>
              <w:jc w:val="center"/>
              <w:rPr>
                <w:rFonts w:hint="eastAsia" w:ascii="宋体" w:hAnsi="宋体"/>
                <w:color w:val="auto"/>
                <w:sz w:val="18"/>
                <w:szCs w:val="18"/>
              </w:rPr>
            </w:pPr>
            <w:r>
              <w:rPr>
                <w:rFonts w:ascii="宋体" w:hAnsi="宋体"/>
                <w:color w:val="auto"/>
                <w:sz w:val="18"/>
                <w:szCs w:val="18"/>
              </w:rPr>
              <w:t>2017</w:t>
            </w:r>
            <w:r>
              <w:rPr>
                <w:rFonts w:hint="eastAsia" w:ascii="宋体" w:hAnsi="宋体"/>
                <w:color w:val="auto"/>
                <w:sz w:val="18"/>
                <w:szCs w:val="18"/>
              </w:rPr>
              <w:t>.</w:t>
            </w:r>
            <w:r>
              <w:rPr>
                <w:rFonts w:ascii="宋体" w:hAnsi="宋体"/>
                <w:color w:val="auto"/>
                <w:sz w:val="18"/>
                <w:szCs w:val="18"/>
              </w:rPr>
              <w:t>08</w:t>
            </w:r>
            <w:r>
              <w:rPr>
                <w:rFonts w:hint="eastAsia" w:ascii="宋体" w:hAnsi="宋体"/>
                <w:color w:val="auto"/>
                <w:sz w:val="18"/>
                <w:szCs w:val="18"/>
              </w:rPr>
              <w:t>.</w:t>
            </w:r>
            <w:r>
              <w:rPr>
                <w:rFonts w:ascii="宋体" w:hAnsi="宋体"/>
                <w:color w:val="auto"/>
                <w:sz w:val="18"/>
                <w:szCs w:val="18"/>
              </w:rPr>
              <w:t>04</w:t>
            </w:r>
          </w:p>
        </w:tc>
        <w:tc>
          <w:tcPr>
            <w:tcW w:w="87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C</w:t>
            </w:r>
          </w:p>
        </w:tc>
        <w:tc>
          <w:tcPr>
            <w:tcW w:w="69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应用研究</w:t>
            </w:r>
          </w:p>
        </w:tc>
        <w:tc>
          <w:tcPr>
            <w:tcW w:w="70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国内</w:t>
            </w:r>
          </w:p>
        </w:tc>
        <w:tc>
          <w:tcPr>
            <w:tcW w:w="1137" w:type="dxa"/>
            <w:vAlign w:val="center"/>
          </w:tcPr>
          <w:p>
            <w:pPr>
              <w:spacing w:line="0" w:lineRule="atLeast"/>
              <w:jc w:val="center"/>
              <w:rPr>
                <w:rFonts w:hint="eastAsia" w:ascii="宋体" w:hAnsi="宋体"/>
                <w:color w:val="00B050"/>
                <w:sz w:val="18"/>
                <w:szCs w:val="18"/>
              </w:rPr>
            </w:pPr>
          </w:p>
        </w:tc>
        <w:tc>
          <w:tcPr>
            <w:tcW w:w="712"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第一</w:t>
            </w:r>
          </w:p>
        </w:tc>
        <w:tc>
          <w:tcPr>
            <w:tcW w:w="1671"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其他</w:t>
            </w:r>
          </w:p>
        </w:tc>
        <w:tc>
          <w:tcPr>
            <w:tcW w:w="1836" w:type="dxa"/>
            <w:vAlign w:val="center"/>
          </w:tcPr>
          <w:p>
            <w:pPr>
              <w:spacing w:line="0" w:lineRule="atLeast"/>
              <w:jc w:val="center"/>
              <w:rPr>
                <w:rFonts w:hint="eastAsia" w:ascii="宋体" w:hAnsi="宋体"/>
                <w:color w:val="00B05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widowControl/>
              <w:jc w:val="center"/>
              <w:rPr>
                <w:rFonts w:hint="eastAsia" w:ascii="宋体" w:hAnsi="宋体" w:cs="宋体"/>
                <w:color w:val="00B050"/>
                <w:kern w:val="0"/>
                <w:sz w:val="18"/>
                <w:szCs w:val="18"/>
              </w:rPr>
            </w:pPr>
            <w:r>
              <w:rPr>
                <w:rFonts w:hint="eastAsia" w:ascii="宋体" w:hAnsi="宋体" w:cs="宋体"/>
                <w:color w:val="00B050"/>
                <w:kern w:val="0"/>
                <w:sz w:val="18"/>
                <w:szCs w:val="18"/>
              </w:rPr>
              <w:t>9</w:t>
            </w:r>
          </w:p>
        </w:tc>
        <w:tc>
          <w:tcPr>
            <w:tcW w:w="1047"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党晓峰/教授/硕士</w:t>
            </w:r>
          </w:p>
        </w:tc>
        <w:tc>
          <w:tcPr>
            <w:tcW w:w="2913"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中小企业短期代工活动设备租赁方案评估方法设计</w:t>
            </w:r>
          </w:p>
        </w:tc>
        <w:tc>
          <w:tcPr>
            <w:tcW w:w="1800"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财会通讯/ISSN1002-8072</w:t>
            </w:r>
          </w:p>
        </w:tc>
        <w:tc>
          <w:tcPr>
            <w:tcW w:w="857" w:type="dxa"/>
            <w:vAlign w:val="center"/>
          </w:tcPr>
          <w:p>
            <w:pPr>
              <w:spacing w:line="0" w:lineRule="atLeast"/>
              <w:jc w:val="center"/>
              <w:rPr>
                <w:rFonts w:hint="eastAsia" w:ascii="宋体" w:hAnsi="宋体"/>
                <w:color w:val="auto"/>
                <w:sz w:val="18"/>
                <w:szCs w:val="18"/>
              </w:rPr>
            </w:pPr>
            <w:r>
              <w:rPr>
                <w:rFonts w:ascii="宋体" w:hAnsi="宋体"/>
                <w:color w:val="auto"/>
                <w:sz w:val="18"/>
                <w:szCs w:val="18"/>
              </w:rPr>
              <w:t>2017</w:t>
            </w:r>
            <w:r>
              <w:rPr>
                <w:rFonts w:hint="eastAsia" w:ascii="宋体" w:hAnsi="宋体"/>
                <w:color w:val="auto"/>
                <w:sz w:val="18"/>
                <w:szCs w:val="18"/>
              </w:rPr>
              <w:t>.</w:t>
            </w:r>
            <w:r>
              <w:rPr>
                <w:rFonts w:ascii="宋体" w:hAnsi="宋体"/>
                <w:color w:val="auto"/>
                <w:sz w:val="18"/>
                <w:szCs w:val="18"/>
              </w:rPr>
              <w:t>02</w:t>
            </w:r>
            <w:r>
              <w:rPr>
                <w:rFonts w:hint="eastAsia" w:ascii="宋体" w:hAnsi="宋体"/>
                <w:color w:val="auto"/>
                <w:sz w:val="18"/>
                <w:szCs w:val="18"/>
              </w:rPr>
              <w:t>.</w:t>
            </w:r>
            <w:r>
              <w:rPr>
                <w:rFonts w:ascii="宋体" w:hAnsi="宋体"/>
                <w:color w:val="auto"/>
                <w:sz w:val="18"/>
                <w:szCs w:val="18"/>
              </w:rPr>
              <w:t>20</w:t>
            </w:r>
          </w:p>
        </w:tc>
        <w:tc>
          <w:tcPr>
            <w:tcW w:w="87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C</w:t>
            </w:r>
          </w:p>
        </w:tc>
        <w:tc>
          <w:tcPr>
            <w:tcW w:w="69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应用研究</w:t>
            </w:r>
          </w:p>
        </w:tc>
        <w:tc>
          <w:tcPr>
            <w:tcW w:w="70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国内</w:t>
            </w:r>
          </w:p>
        </w:tc>
        <w:tc>
          <w:tcPr>
            <w:tcW w:w="1137" w:type="dxa"/>
            <w:vAlign w:val="center"/>
          </w:tcPr>
          <w:p>
            <w:pPr>
              <w:spacing w:line="0" w:lineRule="atLeast"/>
              <w:jc w:val="center"/>
              <w:rPr>
                <w:rFonts w:hint="eastAsia" w:ascii="宋体" w:hAnsi="宋体"/>
                <w:color w:val="00B050"/>
                <w:sz w:val="18"/>
                <w:szCs w:val="18"/>
              </w:rPr>
            </w:pPr>
          </w:p>
        </w:tc>
        <w:tc>
          <w:tcPr>
            <w:tcW w:w="712"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独撰</w:t>
            </w:r>
          </w:p>
        </w:tc>
        <w:tc>
          <w:tcPr>
            <w:tcW w:w="1671"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自选</w:t>
            </w:r>
          </w:p>
        </w:tc>
        <w:tc>
          <w:tcPr>
            <w:tcW w:w="1836"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岭南师范学院人才专项课题《作业成本法应用拓展研究》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widowControl/>
              <w:jc w:val="center"/>
              <w:rPr>
                <w:rFonts w:hint="eastAsia" w:ascii="宋体" w:hAnsi="宋体" w:cs="宋体"/>
                <w:color w:val="00B050"/>
                <w:kern w:val="0"/>
                <w:sz w:val="18"/>
                <w:szCs w:val="18"/>
              </w:rPr>
            </w:pPr>
            <w:r>
              <w:rPr>
                <w:rFonts w:hint="eastAsia" w:ascii="宋体" w:hAnsi="宋体" w:cs="宋体"/>
                <w:color w:val="00B050"/>
                <w:kern w:val="0"/>
                <w:sz w:val="18"/>
                <w:szCs w:val="18"/>
              </w:rPr>
              <w:t>17</w:t>
            </w:r>
          </w:p>
        </w:tc>
        <w:tc>
          <w:tcPr>
            <w:tcW w:w="1047" w:type="dxa"/>
            <w:vAlign w:val="center"/>
          </w:tcPr>
          <w:p>
            <w:pPr>
              <w:spacing w:line="0" w:lineRule="atLeast"/>
              <w:jc w:val="center"/>
              <w:rPr>
                <w:rFonts w:hint="eastAsia"/>
                <w:color w:val="00B050"/>
                <w:sz w:val="18"/>
              </w:rPr>
            </w:pPr>
            <w:r>
              <w:rPr>
                <w:rFonts w:hint="eastAsia"/>
                <w:color w:val="00B050"/>
                <w:sz w:val="18"/>
              </w:rPr>
              <w:t>黄电</w:t>
            </w:r>
          </w:p>
          <w:p>
            <w:pPr>
              <w:spacing w:line="0" w:lineRule="atLeast"/>
              <w:jc w:val="center"/>
              <w:rPr>
                <w:rFonts w:hint="eastAsia" w:ascii="宋体" w:hAnsi="宋体"/>
                <w:color w:val="00B050"/>
                <w:sz w:val="18"/>
                <w:szCs w:val="18"/>
              </w:rPr>
            </w:pPr>
            <w:r>
              <w:rPr>
                <w:rFonts w:hint="eastAsia"/>
                <w:color w:val="00B050"/>
                <w:sz w:val="18"/>
              </w:rPr>
              <w:t>讲师</w:t>
            </w:r>
          </w:p>
        </w:tc>
        <w:tc>
          <w:tcPr>
            <w:tcW w:w="2913"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人民币成为SDR后对商业银行财务坏账的影响</w:t>
            </w:r>
          </w:p>
        </w:tc>
        <w:tc>
          <w:tcPr>
            <w:tcW w:w="1800" w:type="dxa"/>
            <w:vAlign w:val="center"/>
          </w:tcPr>
          <w:p>
            <w:pPr>
              <w:spacing w:line="0" w:lineRule="atLeast"/>
              <w:jc w:val="center"/>
              <w:rPr>
                <w:rFonts w:hint="eastAsia" w:ascii="宋体" w:hAnsi="宋体"/>
                <w:color w:val="00B050"/>
                <w:sz w:val="18"/>
                <w:szCs w:val="18"/>
              </w:rPr>
            </w:pPr>
            <w:r>
              <w:rPr>
                <w:rFonts w:hint="eastAsia"/>
                <w:color w:val="00B050"/>
                <w:sz w:val="18"/>
              </w:rPr>
              <w:t>《财会月刊》/1004-0994</w:t>
            </w:r>
          </w:p>
        </w:tc>
        <w:tc>
          <w:tcPr>
            <w:tcW w:w="857" w:type="dxa"/>
            <w:vAlign w:val="center"/>
          </w:tcPr>
          <w:p>
            <w:pPr>
              <w:spacing w:line="0" w:lineRule="atLeast"/>
              <w:jc w:val="center"/>
              <w:rPr>
                <w:rFonts w:hint="eastAsia"/>
                <w:color w:val="auto"/>
                <w:sz w:val="18"/>
              </w:rPr>
            </w:pPr>
            <w:r>
              <w:rPr>
                <w:rFonts w:hint="eastAsia"/>
                <w:color w:val="auto"/>
                <w:sz w:val="18"/>
              </w:rPr>
              <w:t>2017..2</w:t>
            </w:r>
          </w:p>
        </w:tc>
        <w:tc>
          <w:tcPr>
            <w:tcW w:w="877" w:type="dxa"/>
            <w:vAlign w:val="top"/>
          </w:tcPr>
          <w:p>
            <w:pPr>
              <w:spacing w:line="0" w:lineRule="atLeast"/>
              <w:jc w:val="center"/>
              <w:rPr>
                <w:rFonts w:hint="eastAsia"/>
                <w:color w:val="auto"/>
                <w:sz w:val="18"/>
              </w:rPr>
            </w:pPr>
            <w:r>
              <w:rPr>
                <w:rFonts w:hint="eastAsia"/>
                <w:color w:val="auto"/>
                <w:sz w:val="18"/>
              </w:rPr>
              <w:t>C</w:t>
            </w:r>
          </w:p>
        </w:tc>
        <w:tc>
          <w:tcPr>
            <w:tcW w:w="698" w:type="dxa"/>
            <w:vAlign w:val="top"/>
          </w:tcPr>
          <w:p>
            <w:pPr>
              <w:spacing w:line="0" w:lineRule="atLeast"/>
              <w:jc w:val="center"/>
              <w:rPr>
                <w:rFonts w:hint="eastAsia"/>
                <w:color w:val="00B050"/>
                <w:sz w:val="18"/>
              </w:rPr>
            </w:pPr>
            <w:r>
              <w:rPr>
                <w:rFonts w:hint="eastAsia"/>
                <w:color w:val="00B050"/>
                <w:sz w:val="18"/>
              </w:rPr>
              <w:t>基础研究</w:t>
            </w:r>
          </w:p>
        </w:tc>
        <w:tc>
          <w:tcPr>
            <w:tcW w:w="708" w:type="dxa"/>
            <w:vAlign w:val="center"/>
          </w:tcPr>
          <w:p>
            <w:pPr>
              <w:spacing w:line="0" w:lineRule="atLeast"/>
              <w:jc w:val="center"/>
              <w:rPr>
                <w:rFonts w:hint="eastAsia"/>
                <w:color w:val="00B050"/>
                <w:sz w:val="18"/>
              </w:rPr>
            </w:pPr>
            <w:r>
              <w:rPr>
                <w:rFonts w:hint="eastAsia"/>
                <w:color w:val="00B050"/>
                <w:sz w:val="18"/>
              </w:rPr>
              <w:t>国内</w:t>
            </w:r>
          </w:p>
        </w:tc>
        <w:tc>
          <w:tcPr>
            <w:tcW w:w="1137" w:type="dxa"/>
            <w:vAlign w:val="center"/>
          </w:tcPr>
          <w:p>
            <w:pPr>
              <w:spacing w:line="0" w:lineRule="atLeast"/>
              <w:jc w:val="center"/>
              <w:rPr>
                <w:rFonts w:hint="eastAsia" w:ascii="宋体" w:hAnsi="宋体"/>
                <w:color w:val="00B050"/>
                <w:sz w:val="18"/>
                <w:szCs w:val="18"/>
              </w:rPr>
            </w:pPr>
          </w:p>
        </w:tc>
        <w:tc>
          <w:tcPr>
            <w:tcW w:w="712"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独撰</w:t>
            </w:r>
          </w:p>
        </w:tc>
        <w:tc>
          <w:tcPr>
            <w:tcW w:w="1671" w:type="dxa"/>
            <w:vAlign w:val="center"/>
          </w:tcPr>
          <w:p>
            <w:pPr>
              <w:spacing w:line="0" w:lineRule="atLeast"/>
              <w:jc w:val="center"/>
              <w:rPr>
                <w:rFonts w:hint="eastAsia" w:ascii="宋体" w:hAnsi="宋体"/>
                <w:color w:val="00B050"/>
                <w:sz w:val="18"/>
                <w:szCs w:val="18"/>
              </w:rPr>
            </w:pPr>
          </w:p>
        </w:tc>
        <w:tc>
          <w:tcPr>
            <w:tcW w:w="1836" w:type="dxa"/>
            <w:vAlign w:val="center"/>
          </w:tcPr>
          <w:p>
            <w:pPr>
              <w:spacing w:line="0" w:lineRule="atLeast"/>
              <w:jc w:val="center"/>
              <w:rPr>
                <w:rFonts w:hint="eastAsia" w:ascii="宋体" w:hAnsi="宋体"/>
                <w:color w:val="00B05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widowControl/>
              <w:jc w:val="center"/>
              <w:rPr>
                <w:rFonts w:hint="eastAsia" w:ascii="宋体" w:hAnsi="宋体" w:cs="宋体"/>
                <w:color w:val="00B050"/>
                <w:kern w:val="0"/>
                <w:sz w:val="18"/>
                <w:szCs w:val="18"/>
              </w:rPr>
            </w:pPr>
            <w:r>
              <w:rPr>
                <w:rFonts w:hint="eastAsia" w:ascii="宋体" w:hAnsi="宋体" w:cs="宋体"/>
                <w:color w:val="00B050"/>
                <w:kern w:val="0"/>
                <w:sz w:val="18"/>
                <w:szCs w:val="18"/>
              </w:rPr>
              <w:t>18</w:t>
            </w:r>
          </w:p>
        </w:tc>
        <w:tc>
          <w:tcPr>
            <w:tcW w:w="1047" w:type="dxa"/>
            <w:vAlign w:val="center"/>
          </w:tcPr>
          <w:p>
            <w:pPr>
              <w:spacing w:line="0" w:lineRule="atLeast"/>
              <w:jc w:val="center"/>
              <w:rPr>
                <w:rFonts w:hint="eastAsia"/>
                <w:color w:val="00B050"/>
                <w:sz w:val="18"/>
              </w:rPr>
            </w:pPr>
            <w:r>
              <w:rPr>
                <w:rFonts w:hint="eastAsia"/>
                <w:color w:val="00B050"/>
                <w:sz w:val="18"/>
              </w:rPr>
              <w:t>黄电</w:t>
            </w:r>
          </w:p>
          <w:p>
            <w:pPr>
              <w:spacing w:line="0" w:lineRule="atLeast"/>
              <w:jc w:val="center"/>
              <w:rPr>
                <w:rFonts w:hint="eastAsia" w:ascii="宋体" w:hAnsi="宋体"/>
                <w:color w:val="00B050"/>
                <w:sz w:val="18"/>
                <w:szCs w:val="18"/>
              </w:rPr>
            </w:pPr>
            <w:r>
              <w:rPr>
                <w:rFonts w:hint="eastAsia"/>
                <w:color w:val="00B050"/>
                <w:sz w:val="18"/>
              </w:rPr>
              <w:t>讲师</w:t>
            </w:r>
          </w:p>
        </w:tc>
        <w:tc>
          <w:tcPr>
            <w:tcW w:w="2913"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管理会计信息化真能提升中小企业管理绩效</w:t>
            </w:r>
          </w:p>
        </w:tc>
        <w:tc>
          <w:tcPr>
            <w:tcW w:w="1800"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《会计之友》/1004-5937</w:t>
            </w:r>
          </w:p>
        </w:tc>
        <w:tc>
          <w:tcPr>
            <w:tcW w:w="857" w:type="dxa"/>
            <w:vAlign w:val="center"/>
          </w:tcPr>
          <w:p>
            <w:pPr>
              <w:spacing w:line="0" w:lineRule="atLeast"/>
              <w:jc w:val="center"/>
              <w:rPr>
                <w:rFonts w:hint="eastAsia"/>
                <w:color w:val="auto"/>
                <w:sz w:val="18"/>
              </w:rPr>
            </w:pPr>
            <w:r>
              <w:rPr>
                <w:rFonts w:hint="eastAsia"/>
                <w:color w:val="auto"/>
                <w:sz w:val="18"/>
              </w:rPr>
              <w:t>2017.9</w:t>
            </w:r>
          </w:p>
        </w:tc>
        <w:tc>
          <w:tcPr>
            <w:tcW w:w="877" w:type="dxa"/>
            <w:vAlign w:val="top"/>
          </w:tcPr>
          <w:p>
            <w:pPr>
              <w:spacing w:line="0" w:lineRule="atLeast"/>
              <w:jc w:val="center"/>
              <w:rPr>
                <w:rFonts w:hint="eastAsia"/>
                <w:color w:val="auto"/>
                <w:sz w:val="18"/>
              </w:rPr>
            </w:pPr>
            <w:r>
              <w:rPr>
                <w:rFonts w:hint="eastAsia"/>
                <w:color w:val="auto"/>
                <w:sz w:val="18"/>
              </w:rPr>
              <w:t>C</w:t>
            </w:r>
          </w:p>
        </w:tc>
        <w:tc>
          <w:tcPr>
            <w:tcW w:w="698" w:type="dxa"/>
            <w:vAlign w:val="top"/>
          </w:tcPr>
          <w:p>
            <w:pPr>
              <w:spacing w:line="0" w:lineRule="atLeast"/>
              <w:jc w:val="center"/>
              <w:rPr>
                <w:rFonts w:hint="eastAsia"/>
                <w:color w:val="00B050"/>
                <w:sz w:val="18"/>
              </w:rPr>
            </w:pPr>
            <w:r>
              <w:rPr>
                <w:rFonts w:hint="eastAsia"/>
                <w:color w:val="00B050"/>
                <w:sz w:val="18"/>
              </w:rPr>
              <w:t>基础研究</w:t>
            </w:r>
          </w:p>
        </w:tc>
        <w:tc>
          <w:tcPr>
            <w:tcW w:w="708" w:type="dxa"/>
            <w:vAlign w:val="center"/>
          </w:tcPr>
          <w:p>
            <w:pPr>
              <w:spacing w:line="0" w:lineRule="atLeast"/>
              <w:jc w:val="center"/>
              <w:rPr>
                <w:rFonts w:hint="eastAsia"/>
                <w:color w:val="00B050"/>
                <w:sz w:val="18"/>
              </w:rPr>
            </w:pPr>
            <w:r>
              <w:rPr>
                <w:rFonts w:hint="eastAsia"/>
                <w:color w:val="00B050"/>
                <w:sz w:val="18"/>
              </w:rPr>
              <w:t>国内</w:t>
            </w:r>
          </w:p>
        </w:tc>
        <w:tc>
          <w:tcPr>
            <w:tcW w:w="1137" w:type="dxa"/>
            <w:vAlign w:val="center"/>
          </w:tcPr>
          <w:p>
            <w:pPr>
              <w:spacing w:line="0" w:lineRule="atLeast"/>
              <w:jc w:val="center"/>
              <w:rPr>
                <w:rFonts w:hint="eastAsia" w:ascii="宋体" w:hAnsi="宋体"/>
                <w:color w:val="00B050"/>
                <w:sz w:val="18"/>
                <w:szCs w:val="18"/>
              </w:rPr>
            </w:pPr>
          </w:p>
        </w:tc>
        <w:tc>
          <w:tcPr>
            <w:tcW w:w="712" w:type="dxa"/>
            <w:vAlign w:val="top"/>
          </w:tcPr>
          <w:p>
            <w:pPr>
              <w:jc w:val="center"/>
              <w:rPr>
                <w:color w:val="00B050"/>
              </w:rPr>
            </w:pPr>
            <w:r>
              <w:rPr>
                <w:rFonts w:hint="eastAsia" w:ascii="宋体" w:hAnsi="宋体"/>
                <w:color w:val="00B050"/>
                <w:sz w:val="18"/>
                <w:szCs w:val="18"/>
              </w:rPr>
              <w:t>独撰</w:t>
            </w:r>
          </w:p>
        </w:tc>
        <w:tc>
          <w:tcPr>
            <w:tcW w:w="1671" w:type="dxa"/>
            <w:vAlign w:val="center"/>
          </w:tcPr>
          <w:p>
            <w:pPr>
              <w:spacing w:line="0" w:lineRule="atLeast"/>
              <w:jc w:val="center"/>
              <w:rPr>
                <w:rFonts w:hint="eastAsia" w:ascii="宋体" w:hAnsi="宋体"/>
                <w:color w:val="00B050"/>
                <w:sz w:val="18"/>
                <w:szCs w:val="18"/>
              </w:rPr>
            </w:pPr>
          </w:p>
        </w:tc>
        <w:tc>
          <w:tcPr>
            <w:tcW w:w="1836" w:type="dxa"/>
            <w:vAlign w:val="center"/>
          </w:tcPr>
          <w:p>
            <w:pPr>
              <w:spacing w:line="0" w:lineRule="atLeast"/>
              <w:jc w:val="center"/>
              <w:rPr>
                <w:rFonts w:hint="eastAsia" w:ascii="宋体" w:hAnsi="宋体"/>
                <w:color w:val="00B05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widowControl/>
              <w:jc w:val="center"/>
              <w:rPr>
                <w:rFonts w:hint="eastAsia" w:ascii="宋体" w:hAnsi="宋体" w:cs="宋体"/>
                <w:color w:val="00B050"/>
                <w:kern w:val="0"/>
                <w:sz w:val="18"/>
                <w:szCs w:val="18"/>
              </w:rPr>
            </w:pPr>
            <w:r>
              <w:rPr>
                <w:rFonts w:hint="eastAsia" w:ascii="宋体" w:hAnsi="宋体" w:cs="宋体"/>
                <w:color w:val="00B050"/>
                <w:kern w:val="0"/>
                <w:sz w:val="18"/>
                <w:szCs w:val="18"/>
              </w:rPr>
              <w:t>19</w:t>
            </w:r>
          </w:p>
        </w:tc>
        <w:tc>
          <w:tcPr>
            <w:tcW w:w="1047" w:type="dxa"/>
            <w:vAlign w:val="center"/>
          </w:tcPr>
          <w:p>
            <w:pPr>
              <w:spacing w:line="0" w:lineRule="atLeast"/>
              <w:jc w:val="center"/>
              <w:rPr>
                <w:rFonts w:hint="eastAsia"/>
                <w:color w:val="00B050"/>
                <w:sz w:val="18"/>
              </w:rPr>
            </w:pPr>
            <w:r>
              <w:rPr>
                <w:rFonts w:hint="eastAsia"/>
                <w:color w:val="00B050"/>
                <w:sz w:val="18"/>
              </w:rPr>
              <w:t>黄电</w:t>
            </w:r>
          </w:p>
          <w:p>
            <w:pPr>
              <w:spacing w:line="0" w:lineRule="atLeast"/>
              <w:jc w:val="center"/>
              <w:rPr>
                <w:rFonts w:hint="eastAsia" w:ascii="宋体" w:hAnsi="宋体"/>
                <w:color w:val="00B050"/>
                <w:sz w:val="18"/>
                <w:szCs w:val="18"/>
              </w:rPr>
            </w:pPr>
            <w:r>
              <w:rPr>
                <w:rFonts w:hint="eastAsia"/>
                <w:color w:val="00B050"/>
                <w:sz w:val="18"/>
              </w:rPr>
              <w:t>讲师</w:t>
            </w:r>
          </w:p>
        </w:tc>
        <w:tc>
          <w:tcPr>
            <w:tcW w:w="2913"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附业绩补偿投资活动税务处理不同情形探微</w:t>
            </w:r>
          </w:p>
        </w:tc>
        <w:tc>
          <w:tcPr>
            <w:tcW w:w="1800" w:type="dxa"/>
            <w:vAlign w:val="center"/>
          </w:tcPr>
          <w:p>
            <w:pPr>
              <w:spacing w:line="0" w:lineRule="atLeast"/>
              <w:jc w:val="center"/>
              <w:rPr>
                <w:rFonts w:hint="eastAsia" w:ascii="宋体" w:hAnsi="宋体"/>
                <w:color w:val="00B050"/>
                <w:sz w:val="18"/>
                <w:szCs w:val="18"/>
              </w:rPr>
            </w:pPr>
            <w:r>
              <w:rPr>
                <w:rFonts w:hint="eastAsia"/>
                <w:color w:val="00B050"/>
                <w:sz w:val="18"/>
              </w:rPr>
              <w:t>《财会月刊》/1004-0994</w:t>
            </w:r>
          </w:p>
        </w:tc>
        <w:tc>
          <w:tcPr>
            <w:tcW w:w="857" w:type="dxa"/>
            <w:vAlign w:val="center"/>
          </w:tcPr>
          <w:p>
            <w:pPr>
              <w:spacing w:line="0" w:lineRule="atLeast"/>
              <w:jc w:val="center"/>
              <w:rPr>
                <w:rFonts w:hint="eastAsia"/>
                <w:color w:val="auto"/>
                <w:sz w:val="18"/>
              </w:rPr>
            </w:pPr>
            <w:r>
              <w:rPr>
                <w:rFonts w:hint="eastAsia"/>
                <w:color w:val="auto"/>
                <w:sz w:val="18"/>
              </w:rPr>
              <w:t>2017..10</w:t>
            </w:r>
          </w:p>
        </w:tc>
        <w:tc>
          <w:tcPr>
            <w:tcW w:w="877" w:type="dxa"/>
            <w:vAlign w:val="top"/>
          </w:tcPr>
          <w:p>
            <w:pPr>
              <w:spacing w:line="0" w:lineRule="atLeast"/>
              <w:jc w:val="center"/>
              <w:rPr>
                <w:rFonts w:hint="eastAsia"/>
                <w:color w:val="auto"/>
                <w:sz w:val="18"/>
              </w:rPr>
            </w:pPr>
            <w:r>
              <w:rPr>
                <w:rFonts w:hint="eastAsia"/>
                <w:color w:val="auto"/>
                <w:sz w:val="18"/>
              </w:rPr>
              <w:t>C</w:t>
            </w:r>
          </w:p>
        </w:tc>
        <w:tc>
          <w:tcPr>
            <w:tcW w:w="698" w:type="dxa"/>
            <w:vAlign w:val="top"/>
          </w:tcPr>
          <w:p>
            <w:pPr>
              <w:spacing w:line="0" w:lineRule="atLeast"/>
              <w:jc w:val="center"/>
              <w:rPr>
                <w:rFonts w:hint="eastAsia"/>
                <w:color w:val="00B050"/>
                <w:sz w:val="18"/>
              </w:rPr>
            </w:pPr>
            <w:r>
              <w:rPr>
                <w:rFonts w:hint="eastAsia"/>
                <w:color w:val="00B050"/>
                <w:sz w:val="18"/>
              </w:rPr>
              <w:t>基础研究</w:t>
            </w:r>
          </w:p>
        </w:tc>
        <w:tc>
          <w:tcPr>
            <w:tcW w:w="708" w:type="dxa"/>
            <w:vAlign w:val="center"/>
          </w:tcPr>
          <w:p>
            <w:pPr>
              <w:spacing w:line="0" w:lineRule="atLeast"/>
              <w:jc w:val="center"/>
              <w:rPr>
                <w:rFonts w:hint="eastAsia"/>
                <w:color w:val="00B050"/>
                <w:sz w:val="18"/>
              </w:rPr>
            </w:pPr>
            <w:r>
              <w:rPr>
                <w:rFonts w:hint="eastAsia"/>
                <w:color w:val="00B050"/>
                <w:sz w:val="18"/>
              </w:rPr>
              <w:t>国内</w:t>
            </w:r>
          </w:p>
        </w:tc>
        <w:tc>
          <w:tcPr>
            <w:tcW w:w="1137" w:type="dxa"/>
            <w:vAlign w:val="center"/>
          </w:tcPr>
          <w:p>
            <w:pPr>
              <w:spacing w:line="0" w:lineRule="atLeast"/>
              <w:jc w:val="center"/>
              <w:rPr>
                <w:rFonts w:hint="eastAsia" w:ascii="宋体" w:hAnsi="宋体"/>
                <w:color w:val="00B050"/>
                <w:sz w:val="18"/>
                <w:szCs w:val="18"/>
              </w:rPr>
            </w:pPr>
          </w:p>
        </w:tc>
        <w:tc>
          <w:tcPr>
            <w:tcW w:w="712" w:type="dxa"/>
            <w:vAlign w:val="top"/>
          </w:tcPr>
          <w:p>
            <w:pPr>
              <w:jc w:val="center"/>
              <w:rPr>
                <w:color w:val="00B050"/>
              </w:rPr>
            </w:pPr>
            <w:r>
              <w:rPr>
                <w:rFonts w:hint="eastAsia" w:ascii="宋体" w:hAnsi="宋体"/>
                <w:color w:val="00B050"/>
                <w:sz w:val="18"/>
                <w:szCs w:val="18"/>
              </w:rPr>
              <w:t>独撰</w:t>
            </w:r>
          </w:p>
        </w:tc>
        <w:tc>
          <w:tcPr>
            <w:tcW w:w="1671" w:type="dxa"/>
            <w:vAlign w:val="center"/>
          </w:tcPr>
          <w:p>
            <w:pPr>
              <w:spacing w:line="0" w:lineRule="atLeast"/>
              <w:jc w:val="center"/>
              <w:rPr>
                <w:rFonts w:hint="eastAsia" w:ascii="宋体" w:hAnsi="宋体"/>
                <w:color w:val="00B050"/>
                <w:sz w:val="18"/>
                <w:szCs w:val="18"/>
              </w:rPr>
            </w:pPr>
          </w:p>
        </w:tc>
        <w:tc>
          <w:tcPr>
            <w:tcW w:w="1836" w:type="dxa"/>
            <w:vAlign w:val="center"/>
          </w:tcPr>
          <w:p>
            <w:pPr>
              <w:spacing w:line="0" w:lineRule="atLeast"/>
              <w:jc w:val="center"/>
              <w:rPr>
                <w:rFonts w:hint="eastAsia" w:ascii="宋体" w:hAnsi="宋体"/>
                <w:color w:val="00B05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widowControl/>
              <w:jc w:val="center"/>
              <w:rPr>
                <w:rFonts w:hint="eastAsia" w:ascii="宋体" w:hAnsi="宋体" w:cs="宋体"/>
                <w:color w:val="00B050"/>
                <w:kern w:val="0"/>
                <w:sz w:val="18"/>
                <w:szCs w:val="18"/>
              </w:rPr>
            </w:pPr>
            <w:r>
              <w:rPr>
                <w:rFonts w:hint="eastAsia" w:ascii="宋体" w:hAnsi="宋体" w:cs="宋体"/>
                <w:color w:val="00B050"/>
                <w:kern w:val="0"/>
                <w:sz w:val="18"/>
                <w:szCs w:val="18"/>
              </w:rPr>
              <w:t>21</w:t>
            </w:r>
          </w:p>
        </w:tc>
        <w:tc>
          <w:tcPr>
            <w:tcW w:w="1047" w:type="dxa"/>
            <w:vAlign w:val="center"/>
          </w:tcPr>
          <w:p>
            <w:pPr>
              <w:spacing w:line="0" w:lineRule="atLeast"/>
              <w:jc w:val="center"/>
              <w:rPr>
                <w:rFonts w:hint="eastAsia"/>
                <w:color w:val="00B050"/>
                <w:sz w:val="18"/>
              </w:rPr>
            </w:pPr>
            <w:r>
              <w:rPr>
                <w:rFonts w:hint="eastAsia"/>
                <w:color w:val="00B050"/>
                <w:sz w:val="18"/>
              </w:rPr>
              <w:t>黄电</w:t>
            </w:r>
          </w:p>
          <w:p>
            <w:pPr>
              <w:spacing w:line="0" w:lineRule="atLeast"/>
              <w:jc w:val="center"/>
              <w:rPr>
                <w:rFonts w:hint="eastAsia" w:ascii="宋体" w:hAnsi="宋体"/>
                <w:color w:val="00B050"/>
                <w:sz w:val="18"/>
                <w:szCs w:val="18"/>
              </w:rPr>
            </w:pPr>
            <w:r>
              <w:rPr>
                <w:rFonts w:hint="eastAsia"/>
                <w:color w:val="00B050"/>
                <w:sz w:val="18"/>
              </w:rPr>
              <w:t>讲师</w:t>
            </w:r>
          </w:p>
        </w:tc>
        <w:tc>
          <w:tcPr>
            <w:tcW w:w="2913"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“电商丝绸之路”全球化的反思</w:t>
            </w:r>
          </w:p>
        </w:tc>
        <w:tc>
          <w:tcPr>
            <w:tcW w:w="1800" w:type="dxa"/>
            <w:vAlign w:val="center"/>
          </w:tcPr>
          <w:p>
            <w:pPr>
              <w:spacing w:line="0" w:lineRule="atLeast"/>
              <w:jc w:val="center"/>
              <w:rPr>
                <w:rFonts w:hint="eastAsia" w:ascii="宋体" w:hAnsi="宋体"/>
                <w:color w:val="00B050"/>
                <w:sz w:val="18"/>
                <w:szCs w:val="18"/>
              </w:rPr>
            </w:pPr>
            <w:r>
              <w:rPr>
                <w:rFonts w:hint="eastAsia"/>
                <w:color w:val="00B050"/>
                <w:sz w:val="18"/>
              </w:rPr>
              <w:t>《财会月刊》/1004-0994</w:t>
            </w:r>
          </w:p>
        </w:tc>
        <w:tc>
          <w:tcPr>
            <w:tcW w:w="857" w:type="dxa"/>
            <w:vAlign w:val="center"/>
          </w:tcPr>
          <w:p>
            <w:pPr>
              <w:spacing w:line="0" w:lineRule="atLeast"/>
              <w:jc w:val="center"/>
              <w:rPr>
                <w:rFonts w:hint="eastAsia"/>
                <w:color w:val="auto"/>
                <w:sz w:val="18"/>
              </w:rPr>
            </w:pPr>
            <w:r>
              <w:rPr>
                <w:rFonts w:hint="eastAsia"/>
                <w:color w:val="auto"/>
                <w:sz w:val="18"/>
              </w:rPr>
              <w:t>2017..6</w:t>
            </w:r>
          </w:p>
        </w:tc>
        <w:tc>
          <w:tcPr>
            <w:tcW w:w="877" w:type="dxa"/>
            <w:vAlign w:val="top"/>
          </w:tcPr>
          <w:p>
            <w:pPr>
              <w:spacing w:line="0" w:lineRule="atLeast"/>
              <w:jc w:val="center"/>
              <w:rPr>
                <w:rFonts w:hint="eastAsia"/>
                <w:color w:val="auto"/>
                <w:sz w:val="18"/>
              </w:rPr>
            </w:pPr>
            <w:r>
              <w:rPr>
                <w:rFonts w:hint="eastAsia"/>
                <w:color w:val="auto"/>
                <w:sz w:val="18"/>
              </w:rPr>
              <w:t>C</w:t>
            </w:r>
          </w:p>
        </w:tc>
        <w:tc>
          <w:tcPr>
            <w:tcW w:w="698" w:type="dxa"/>
            <w:vAlign w:val="top"/>
          </w:tcPr>
          <w:p>
            <w:pPr>
              <w:spacing w:line="0" w:lineRule="atLeast"/>
              <w:jc w:val="center"/>
              <w:rPr>
                <w:rFonts w:hint="eastAsia"/>
                <w:color w:val="00B050"/>
                <w:sz w:val="18"/>
              </w:rPr>
            </w:pPr>
            <w:r>
              <w:rPr>
                <w:rFonts w:hint="eastAsia"/>
                <w:color w:val="00B050"/>
                <w:sz w:val="18"/>
              </w:rPr>
              <w:t>基础研究</w:t>
            </w:r>
          </w:p>
        </w:tc>
        <w:tc>
          <w:tcPr>
            <w:tcW w:w="708" w:type="dxa"/>
            <w:vAlign w:val="center"/>
          </w:tcPr>
          <w:p>
            <w:pPr>
              <w:spacing w:line="0" w:lineRule="atLeast"/>
              <w:jc w:val="center"/>
              <w:rPr>
                <w:rFonts w:hint="eastAsia"/>
                <w:color w:val="00B050"/>
                <w:sz w:val="18"/>
              </w:rPr>
            </w:pPr>
            <w:r>
              <w:rPr>
                <w:rFonts w:hint="eastAsia"/>
                <w:color w:val="00B050"/>
                <w:sz w:val="18"/>
              </w:rPr>
              <w:t>国内</w:t>
            </w:r>
          </w:p>
        </w:tc>
        <w:tc>
          <w:tcPr>
            <w:tcW w:w="1137" w:type="dxa"/>
            <w:vAlign w:val="center"/>
          </w:tcPr>
          <w:p>
            <w:pPr>
              <w:spacing w:line="0" w:lineRule="atLeast"/>
              <w:jc w:val="center"/>
              <w:rPr>
                <w:rFonts w:hint="eastAsia" w:ascii="宋体" w:hAnsi="宋体"/>
                <w:color w:val="00B050"/>
                <w:sz w:val="18"/>
                <w:szCs w:val="18"/>
              </w:rPr>
            </w:pPr>
          </w:p>
        </w:tc>
        <w:tc>
          <w:tcPr>
            <w:tcW w:w="712" w:type="dxa"/>
            <w:vAlign w:val="top"/>
          </w:tcPr>
          <w:p>
            <w:pPr>
              <w:jc w:val="center"/>
              <w:rPr>
                <w:color w:val="00B050"/>
              </w:rPr>
            </w:pPr>
            <w:r>
              <w:rPr>
                <w:rFonts w:hint="eastAsia" w:ascii="宋体" w:hAnsi="宋体"/>
                <w:color w:val="00B050"/>
                <w:sz w:val="18"/>
                <w:szCs w:val="18"/>
              </w:rPr>
              <w:t>独撰</w:t>
            </w:r>
          </w:p>
        </w:tc>
        <w:tc>
          <w:tcPr>
            <w:tcW w:w="1671" w:type="dxa"/>
            <w:vAlign w:val="center"/>
          </w:tcPr>
          <w:p>
            <w:pPr>
              <w:spacing w:line="0" w:lineRule="atLeast"/>
              <w:jc w:val="center"/>
              <w:rPr>
                <w:rFonts w:hint="eastAsia" w:ascii="宋体" w:hAnsi="宋体"/>
                <w:color w:val="00B050"/>
                <w:sz w:val="18"/>
                <w:szCs w:val="18"/>
              </w:rPr>
            </w:pPr>
          </w:p>
        </w:tc>
        <w:tc>
          <w:tcPr>
            <w:tcW w:w="1836" w:type="dxa"/>
            <w:vAlign w:val="center"/>
          </w:tcPr>
          <w:p>
            <w:pPr>
              <w:spacing w:line="0" w:lineRule="atLeast"/>
              <w:jc w:val="center"/>
              <w:rPr>
                <w:rFonts w:hint="eastAsia" w:ascii="宋体" w:hAnsi="宋体"/>
                <w:color w:val="00B05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widowControl/>
              <w:jc w:val="center"/>
              <w:rPr>
                <w:rFonts w:hint="eastAsia" w:ascii="宋体" w:hAnsi="宋体" w:cs="宋体"/>
                <w:color w:val="00B050"/>
                <w:kern w:val="0"/>
                <w:sz w:val="18"/>
                <w:szCs w:val="18"/>
              </w:rPr>
            </w:pPr>
            <w:r>
              <w:rPr>
                <w:rFonts w:hint="eastAsia" w:ascii="宋体" w:hAnsi="宋体" w:cs="宋体"/>
                <w:color w:val="00B050"/>
                <w:kern w:val="0"/>
                <w:sz w:val="18"/>
                <w:szCs w:val="18"/>
              </w:rPr>
              <w:t>28</w:t>
            </w:r>
          </w:p>
        </w:tc>
        <w:tc>
          <w:tcPr>
            <w:tcW w:w="1047"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李鸿媛</w:t>
            </w:r>
          </w:p>
        </w:tc>
        <w:tc>
          <w:tcPr>
            <w:tcW w:w="2913" w:type="dxa"/>
            <w:vAlign w:val="center"/>
          </w:tcPr>
          <w:p>
            <w:pPr>
              <w:spacing w:line="0" w:lineRule="atLeast"/>
              <w:jc w:val="center"/>
              <w:rPr>
                <w:rFonts w:hint="eastAsia" w:ascii="宋体" w:hAnsi="宋体"/>
                <w:color w:val="00B050"/>
                <w:sz w:val="18"/>
                <w:szCs w:val="18"/>
              </w:rPr>
            </w:pPr>
            <w:r>
              <w:rPr>
                <w:rFonts w:ascii="宋体" w:hAnsi="宋体"/>
                <w:color w:val="00B050"/>
                <w:sz w:val="18"/>
                <w:szCs w:val="18"/>
              </w:rPr>
              <w:t>A Study on Supply Chain Trade-in Decision Making of Retailer with Considering New and Old Customers</w:t>
            </w:r>
          </w:p>
        </w:tc>
        <w:tc>
          <w:tcPr>
            <w:tcW w:w="1800" w:type="dxa"/>
            <w:vAlign w:val="center"/>
          </w:tcPr>
          <w:p>
            <w:pPr>
              <w:spacing w:line="0" w:lineRule="atLeast"/>
              <w:jc w:val="center"/>
              <w:rPr>
                <w:rFonts w:hint="eastAsia" w:ascii="宋体" w:hAnsi="宋体"/>
                <w:color w:val="00B050"/>
                <w:sz w:val="18"/>
                <w:szCs w:val="18"/>
              </w:rPr>
            </w:pPr>
            <w:r>
              <w:rPr>
                <w:rFonts w:ascii="宋体" w:hAnsi="宋体"/>
                <w:color w:val="00B050"/>
                <w:sz w:val="18"/>
                <w:szCs w:val="18"/>
              </w:rPr>
              <w:t>DEStech Publications</w:t>
            </w:r>
          </w:p>
        </w:tc>
        <w:tc>
          <w:tcPr>
            <w:tcW w:w="85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2017.04</w:t>
            </w:r>
          </w:p>
        </w:tc>
        <w:tc>
          <w:tcPr>
            <w:tcW w:w="87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C</w:t>
            </w:r>
          </w:p>
        </w:tc>
        <w:tc>
          <w:tcPr>
            <w:tcW w:w="69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基础研究</w:t>
            </w:r>
          </w:p>
        </w:tc>
        <w:tc>
          <w:tcPr>
            <w:tcW w:w="70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国外学术刊物</w:t>
            </w:r>
          </w:p>
        </w:tc>
        <w:tc>
          <w:tcPr>
            <w:tcW w:w="1137"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CPCI-SSH收录</w:t>
            </w:r>
          </w:p>
        </w:tc>
        <w:tc>
          <w:tcPr>
            <w:tcW w:w="712"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独撰</w:t>
            </w:r>
          </w:p>
        </w:tc>
        <w:tc>
          <w:tcPr>
            <w:tcW w:w="1671"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湛江市社科联、湛江市科技局、海丝中心项目</w:t>
            </w:r>
          </w:p>
        </w:tc>
        <w:tc>
          <w:tcPr>
            <w:tcW w:w="1836"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基于社会福利的湛江中小制造企业技术创新投资研究；资源约束背景下湛江中小企业自主以旧换新策略与渠道投资研究；南海丝绸之路经济带战略下湛江中小制造企业技术创新行为分析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widowControl/>
              <w:jc w:val="center"/>
              <w:rPr>
                <w:rFonts w:hint="eastAsia" w:ascii="宋体" w:hAnsi="宋体" w:cs="宋体"/>
                <w:color w:val="00B050"/>
                <w:kern w:val="0"/>
                <w:sz w:val="18"/>
                <w:szCs w:val="18"/>
              </w:rPr>
            </w:pPr>
            <w:r>
              <w:rPr>
                <w:rFonts w:hint="eastAsia" w:ascii="宋体" w:hAnsi="宋体" w:cs="宋体"/>
                <w:color w:val="00B050"/>
                <w:kern w:val="0"/>
                <w:sz w:val="18"/>
                <w:szCs w:val="18"/>
              </w:rPr>
              <w:t>29</w:t>
            </w:r>
          </w:p>
        </w:tc>
        <w:tc>
          <w:tcPr>
            <w:tcW w:w="1047"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李鸿媛</w:t>
            </w:r>
          </w:p>
        </w:tc>
        <w:tc>
          <w:tcPr>
            <w:tcW w:w="2913" w:type="dxa"/>
            <w:vAlign w:val="center"/>
          </w:tcPr>
          <w:p>
            <w:pPr>
              <w:spacing w:line="0" w:lineRule="atLeast"/>
              <w:jc w:val="center"/>
              <w:rPr>
                <w:rFonts w:hint="eastAsia" w:ascii="宋体" w:hAnsi="宋体"/>
                <w:color w:val="00B050"/>
                <w:sz w:val="18"/>
                <w:szCs w:val="18"/>
              </w:rPr>
            </w:pPr>
            <w:r>
              <w:rPr>
                <w:rFonts w:ascii="宋体" w:hAnsi="宋体"/>
                <w:color w:val="00B050"/>
                <w:sz w:val="18"/>
                <w:szCs w:val="18"/>
              </w:rPr>
              <w:t>Research on Supply Chain Alliance Strategy Based on Product and Service Competition</w:t>
            </w:r>
          </w:p>
        </w:tc>
        <w:tc>
          <w:tcPr>
            <w:tcW w:w="1800" w:type="dxa"/>
            <w:vAlign w:val="center"/>
          </w:tcPr>
          <w:p>
            <w:pPr>
              <w:spacing w:line="0" w:lineRule="atLeast"/>
              <w:jc w:val="center"/>
              <w:rPr>
                <w:rFonts w:hint="eastAsia" w:ascii="宋体" w:hAnsi="宋体"/>
                <w:color w:val="00B050"/>
                <w:sz w:val="18"/>
                <w:szCs w:val="18"/>
              </w:rPr>
            </w:pPr>
            <w:r>
              <w:rPr>
                <w:rFonts w:ascii="宋体" w:hAnsi="宋体"/>
                <w:color w:val="00B050"/>
                <w:sz w:val="18"/>
                <w:szCs w:val="18"/>
              </w:rPr>
              <w:t>ATLANTIS Press</w:t>
            </w:r>
          </w:p>
        </w:tc>
        <w:tc>
          <w:tcPr>
            <w:tcW w:w="85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2017.03</w:t>
            </w:r>
          </w:p>
        </w:tc>
        <w:tc>
          <w:tcPr>
            <w:tcW w:w="87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C</w:t>
            </w:r>
          </w:p>
        </w:tc>
        <w:tc>
          <w:tcPr>
            <w:tcW w:w="69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基础研究</w:t>
            </w:r>
          </w:p>
        </w:tc>
        <w:tc>
          <w:tcPr>
            <w:tcW w:w="70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国外学术刊物</w:t>
            </w:r>
          </w:p>
        </w:tc>
        <w:tc>
          <w:tcPr>
            <w:tcW w:w="1137"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CPCI-SSH收录</w:t>
            </w:r>
          </w:p>
        </w:tc>
        <w:tc>
          <w:tcPr>
            <w:tcW w:w="712"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1</w:t>
            </w:r>
          </w:p>
        </w:tc>
        <w:tc>
          <w:tcPr>
            <w:tcW w:w="1671" w:type="dxa"/>
            <w:vAlign w:val="top"/>
          </w:tcPr>
          <w:p>
            <w:pPr>
              <w:jc w:val="center"/>
              <w:rPr>
                <w:rFonts w:ascii="宋体" w:hAnsi="宋体"/>
                <w:color w:val="00B050"/>
                <w:sz w:val="18"/>
                <w:szCs w:val="18"/>
              </w:rPr>
            </w:pPr>
            <w:r>
              <w:rPr>
                <w:rFonts w:hint="eastAsia" w:ascii="宋体" w:hAnsi="宋体"/>
                <w:color w:val="00B050"/>
                <w:sz w:val="18"/>
                <w:szCs w:val="18"/>
              </w:rPr>
              <w:t>湛江市社科联、湛江市科技局、海丝中心项目</w:t>
            </w:r>
          </w:p>
        </w:tc>
        <w:tc>
          <w:tcPr>
            <w:tcW w:w="1836"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基于社会福利的湛江中小制造企业技术创新投资研究；资源约束背景下湛江中小企业自主以旧换新策略与渠道投资研究；南海丝绸之路经济带战略下湛江中小制造企业技术创新行为分析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widowControl/>
              <w:jc w:val="center"/>
              <w:rPr>
                <w:rFonts w:hint="eastAsia" w:ascii="宋体" w:hAnsi="宋体" w:cs="宋体"/>
                <w:color w:val="00B050"/>
                <w:kern w:val="0"/>
                <w:sz w:val="18"/>
                <w:szCs w:val="18"/>
              </w:rPr>
            </w:pPr>
            <w:r>
              <w:rPr>
                <w:rFonts w:hint="eastAsia" w:ascii="宋体" w:hAnsi="宋体" w:cs="宋体"/>
                <w:color w:val="00B050"/>
                <w:kern w:val="0"/>
                <w:sz w:val="18"/>
                <w:szCs w:val="18"/>
              </w:rPr>
              <w:t>42</w:t>
            </w:r>
          </w:p>
        </w:tc>
        <w:tc>
          <w:tcPr>
            <w:tcW w:w="1047"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王旭</w:t>
            </w:r>
          </w:p>
        </w:tc>
        <w:tc>
          <w:tcPr>
            <w:tcW w:w="2913" w:type="dxa"/>
            <w:vAlign w:val="center"/>
          </w:tcPr>
          <w:p>
            <w:pPr>
              <w:wordWrap w:val="0"/>
              <w:spacing w:line="0" w:lineRule="atLeast"/>
              <w:jc w:val="center"/>
              <w:rPr>
                <w:rFonts w:ascii="宋体" w:hAnsi="宋体"/>
                <w:color w:val="00B050"/>
                <w:sz w:val="18"/>
                <w:szCs w:val="18"/>
              </w:rPr>
            </w:pPr>
            <w:r>
              <w:rPr>
                <w:rFonts w:ascii="宋体" w:hAnsi="宋体"/>
                <w:color w:val="00B050"/>
                <w:sz w:val="18"/>
                <w:szCs w:val="18"/>
              </w:rPr>
              <w:t>Research on the Relationship between Users of Logistics Services of a Third Party and Their Selection of Logistics Enterprises of a Third Party</w:t>
            </w:r>
          </w:p>
          <w:p>
            <w:pPr>
              <w:wordWrap w:val="0"/>
              <w:spacing w:line="0" w:lineRule="atLeast"/>
              <w:jc w:val="center"/>
              <w:rPr>
                <w:rFonts w:hint="eastAsia" w:ascii="宋体" w:hAnsi="宋体"/>
                <w:color w:val="00B050"/>
                <w:sz w:val="18"/>
                <w:szCs w:val="18"/>
              </w:rPr>
            </w:pPr>
            <w:r>
              <w:rPr>
                <w:rFonts w:ascii="宋体" w:hAnsi="宋体"/>
                <w:color w:val="00B050"/>
                <w:sz w:val="18"/>
                <w:szCs w:val="18"/>
              </w:rPr>
              <w:t>---From the Perspective of RPA (Risk Perception Attitude) Framework</w:t>
            </w:r>
          </w:p>
        </w:tc>
        <w:tc>
          <w:tcPr>
            <w:tcW w:w="1800" w:type="dxa"/>
            <w:vAlign w:val="center"/>
          </w:tcPr>
          <w:p>
            <w:pPr>
              <w:wordWrap w:val="0"/>
              <w:spacing w:line="0" w:lineRule="atLeast"/>
              <w:jc w:val="center"/>
              <w:rPr>
                <w:rFonts w:hint="eastAsia" w:ascii="宋体" w:hAnsi="宋体"/>
                <w:color w:val="00B050"/>
                <w:sz w:val="18"/>
                <w:szCs w:val="18"/>
              </w:rPr>
            </w:pPr>
            <w:r>
              <w:rPr>
                <w:rFonts w:ascii="宋体" w:hAnsi="宋体"/>
                <w:color w:val="00B050"/>
                <w:sz w:val="18"/>
                <w:szCs w:val="18"/>
              </w:rPr>
              <w:t>Technical Bulletin</w:t>
            </w:r>
            <w:r>
              <w:rPr>
                <w:rFonts w:hint="eastAsia" w:ascii="宋体" w:hAnsi="宋体"/>
                <w:color w:val="00B050"/>
                <w:sz w:val="18"/>
                <w:szCs w:val="18"/>
              </w:rPr>
              <w:t>/</w:t>
            </w:r>
            <w:r>
              <w:rPr>
                <w:rFonts w:ascii="宋体" w:hAnsi="宋体"/>
                <w:color w:val="00B050"/>
                <w:sz w:val="18"/>
                <w:szCs w:val="18"/>
              </w:rPr>
              <w:t>ISSN:0376-723X</w:t>
            </w:r>
          </w:p>
        </w:tc>
        <w:tc>
          <w:tcPr>
            <w:tcW w:w="85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2017年10月1日</w:t>
            </w:r>
          </w:p>
        </w:tc>
        <w:tc>
          <w:tcPr>
            <w:tcW w:w="87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B</w:t>
            </w:r>
          </w:p>
        </w:tc>
        <w:tc>
          <w:tcPr>
            <w:tcW w:w="69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应用研究</w:t>
            </w:r>
          </w:p>
        </w:tc>
        <w:tc>
          <w:tcPr>
            <w:tcW w:w="70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EI检索</w:t>
            </w:r>
          </w:p>
        </w:tc>
        <w:tc>
          <w:tcPr>
            <w:tcW w:w="1137" w:type="dxa"/>
            <w:vAlign w:val="center"/>
          </w:tcPr>
          <w:p>
            <w:pPr>
              <w:spacing w:line="0" w:lineRule="atLeast"/>
              <w:jc w:val="center"/>
              <w:rPr>
                <w:rFonts w:hint="eastAsia" w:ascii="宋体" w:hAnsi="宋体"/>
                <w:color w:val="00B050"/>
                <w:sz w:val="18"/>
                <w:szCs w:val="18"/>
              </w:rPr>
            </w:pPr>
          </w:p>
        </w:tc>
        <w:tc>
          <w:tcPr>
            <w:tcW w:w="712"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独撰</w:t>
            </w:r>
          </w:p>
        </w:tc>
        <w:tc>
          <w:tcPr>
            <w:tcW w:w="1671"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湛江市科技局非资助项目</w:t>
            </w:r>
          </w:p>
        </w:tc>
        <w:tc>
          <w:tcPr>
            <w:tcW w:w="1836"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物流管理信息系统使用者与物流管理信息系统最终选择间的关系研究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540" w:type="dxa"/>
            <w:vAlign w:val="center"/>
          </w:tcPr>
          <w:p>
            <w:pPr>
              <w:widowControl/>
              <w:jc w:val="center"/>
              <w:rPr>
                <w:rFonts w:hint="eastAsia" w:ascii="宋体" w:hAnsi="宋体" w:cs="宋体"/>
                <w:color w:val="00B050"/>
                <w:kern w:val="0"/>
                <w:sz w:val="18"/>
                <w:szCs w:val="18"/>
              </w:rPr>
            </w:pPr>
            <w:r>
              <w:rPr>
                <w:rFonts w:hint="eastAsia" w:ascii="宋体" w:hAnsi="宋体" w:cs="宋体"/>
                <w:color w:val="00B050"/>
                <w:kern w:val="0"/>
                <w:sz w:val="18"/>
                <w:szCs w:val="18"/>
              </w:rPr>
              <w:t>46</w:t>
            </w:r>
          </w:p>
        </w:tc>
        <w:tc>
          <w:tcPr>
            <w:tcW w:w="1047"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肖水清/讲师/硕士</w:t>
            </w:r>
          </w:p>
        </w:tc>
        <w:tc>
          <w:tcPr>
            <w:tcW w:w="2913"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光网络中典型恶意数据自动检测研究</w:t>
            </w:r>
          </w:p>
        </w:tc>
        <w:tc>
          <w:tcPr>
            <w:tcW w:w="1800"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激光杂志/ISSN0253-2743</w:t>
            </w:r>
          </w:p>
        </w:tc>
        <w:tc>
          <w:tcPr>
            <w:tcW w:w="857" w:type="dxa"/>
            <w:vAlign w:val="center"/>
          </w:tcPr>
          <w:p>
            <w:pPr>
              <w:spacing w:line="0" w:lineRule="atLeast"/>
              <w:jc w:val="center"/>
              <w:rPr>
                <w:rFonts w:hint="eastAsia" w:ascii="宋体" w:hAnsi="宋体"/>
                <w:color w:val="auto"/>
                <w:sz w:val="18"/>
                <w:szCs w:val="18"/>
              </w:rPr>
            </w:pPr>
            <w:r>
              <w:rPr>
                <w:rFonts w:ascii="宋体" w:hAnsi="宋体"/>
                <w:color w:val="auto"/>
                <w:sz w:val="18"/>
                <w:szCs w:val="18"/>
              </w:rPr>
              <w:t>2017</w:t>
            </w:r>
            <w:r>
              <w:rPr>
                <w:rFonts w:hint="eastAsia" w:ascii="宋体" w:hAnsi="宋体"/>
                <w:color w:val="auto"/>
                <w:sz w:val="18"/>
                <w:szCs w:val="18"/>
              </w:rPr>
              <w:t>.</w:t>
            </w:r>
            <w:r>
              <w:rPr>
                <w:rFonts w:ascii="宋体" w:hAnsi="宋体"/>
                <w:color w:val="auto"/>
                <w:sz w:val="18"/>
                <w:szCs w:val="18"/>
              </w:rPr>
              <w:t>0</w:t>
            </w:r>
            <w:r>
              <w:rPr>
                <w:rFonts w:hint="eastAsia" w:ascii="宋体" w:hAnsi="宋体"/>
                <w:color w:val="auto"/>
                <w:sz w:val="18"/>
                <w:szCs w:val="18"/>
              </w:rPr>
              <w:t>6（第38卷第6期）</w:t>
            </w:r>
          </w:p>
        </w:tc>
        <w:tc>
          <w:tcPr>
            <w:tcW w:w="877" w:type="dxa"/>
            <w:vAlign w:val="center"/>
          </w:tcPr>
          <w:p>
            <w:pPr>
              <w:spacing w:line="0" w:lineRule="atLeast"/>
              <w:jc w:val="center"/>
              <w:rPr>
                <w:rFonts w:hint="eastAsia" w:ascii="宋体" w:hAnsi="宋体"/>
                <w:color w:val="auto"/>
                <w:sz w:val="18"/>
                <w:szCs w:val="18"/>
              </w:rPr>
            </w:pPr>
            <w:r>
              <w:rPr>
                <w:rFonts w:hint="eastAsia" w:ascii="宋体" w:hAnsi="宋体"/>
                <w:color w:val="auto"/>
                <w:sz w:val="18"/>
                <w:szCs w:val="18"/>
              </w:rPr>
              <w:t>C</w:t>
            </w:r>
          </w:p>
        </w:tc>
        <w:tc>
          <w:tcPr>
            <w:tcW w:w="69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应用研究</w:t>
            </w:r>
          </w:p>
        </w:tc>
        <w:tc>
          <w:tcPr>
            <w:tcW w:w="708"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国内</w:t>
            </w:r>
          </w:p>
        </w:tc>
        <w:tc>
          <w:tcPr>
            <w:tcW w:w="1137" w:type="dxa"/>
            <w:vAlign w:val="center"/>
          </w:tcPr>
          <w:p>
            <w:pPr>
              <w:spacing w:line="0" w:lineRule="atLeast"/>
              <w:jc w:val="center"/>
              <w:rPr>
                <w:rFonts w:hint="eastAsia" w:ascii="宋体" w:hAnsi="宋体"/>
                <w:color w:val="00B050"/>
                <w:sz w:val="18"/>
                <w:szCs w:val="18"/>
              </w:rPr>
            </w:pPr>
          </w:p>
        </w:tc>
        <w:tc>
          <w:tcPr>
            <w:tcW w:w="712" w:type="dxa"/>
            <w:vAlign w:val="center"/>
          </w:tcPr>
          <w:p>
            <w:pPr>
              <w:spacing w:line="0" w:lineRule="atLeast"/>
              <w:jc w:val="center"/>
              <w:rPr>
                <w:rFonts w:hint="eastAsia" w:ascii="宋体" w:hAnsi="宋体"/>
                <w:color w:val="00B050"/>
                <w:sz w:val="18"/>
                <w:szCs w:val="18"/>
              </w:rPr>
            </w:pPr>
            <w:r>
              <w:rPr>
                <w:rFonts w:hint="eastAsia" w:ascii="宋体" w:hAnsi="宋体"/>
                <w:color w:val="00B050"/>
                <w:sz w:val="18"/>
                <w:szCs w:val="18"/>
              </w:rPr>
              <w:t>第一</w:t>
            </w:r>
          </w:p>
        </w:tc>
        <w:tc>
          <w:tcPr>
            <w:tcW w:w="1671" w:type="dxa"/>
            <w:vAlign w:val="center"/>
          </w:tcPr>
          <w:p>
            <w:pPr>
              <w:spacing w:line="0" w:lineRule="atLeast"/>
              <w:jc w:val="center"/>
              <w:rPr>
                <w:rFonts w:hint="eastAsia" w:ascii="宋体" w:hAnsi="宋体"/>
                <w:color w:val="00B050"/>
                <w:sz w:val="18"/>
                <w:szCs w:val="18"/>
              </w:rPr>
            </w:pPr>
          </w:p>
        </w:tc>
        <w:tc>
          <w:tcPr>
            <w:tcW w:w="1836" w:type="dxa"/>
            <w:vAlign w:val="center"/>
          </w:tcPr>
          <w:p>
            <w:pPr>
              <w:spacing w:line="0" w:lineRule="atLeast"/>
              <w:jc w:val="center"/>
              <w:rPr>
                <w:rFonts w:hint="eastAsia" w:ascii="宋体" w:hAnsi="宋体"/>
                <w:color w:val="00B050"/>
                <w:sz w:val="18"/>
                <w:szCs w:val="18"/>
              </w:rPr>
            </w:pPr>
          </w:p>
        </w:tc>
      </w:tr>
    </w:tbl>
    <w:p>
      <w:pPr>
        <w:spacing w:line="0" w:lineRule="atLeast"/>
        <w:ind w:left="-359" w:leftChars="-171"/>
        <w:rPr>
          <w:rFonts w:hint="eastAsia"/>
          <w:szCs w:val="21"/>
        </w:rPr>
      </w:pPr>
      <w:r>
        <w:rPr>
          <w:rFonts w:hint="eastAsia"/>
        </w:rPr>
        <w:t>填表说明</w:t>
      </w:r>
      <w:r>
        <w:rPr>
          <w:rFonts w:hint="eastAsia"/>
          <w:b/>
        </w:rPr>
        <w:t>：</w:t>
      </w:r>
      <w:r>
        <w:rPr>
          <w:rFonts w:hint="eastAsia"/>
          <w:b/>
          <w:szCs w:val="21"/>
        </w:rPr>
        <w:t>1、</w:t>
      </w:r>
      <w:r>
        <w:rPr>
          <w:rFonts w:hint="eastAsia"/>
          <w:b/>
          <w:sz w:val="24"/>
        </w:rPr>
        <w:t>成果名称</w:t>
      </w:r>
      <w:r>
        <w:rPr>
          <w:rFonts w:hint="eastAsia"/>
          <w:szCs w:val="21"/>
        </w:rPr>
        <w:t>是指论文、调研或咨询报告、译文等的题目。</w:t>
      </w:r>
      <w:r>
        <w:rPr>
          <w:rFonts w:hint="eastAsia"/>
          <w:b/>
          <w:szCs w:val="21"/>
        </w:rPr>
        <w:t>2、</w:t>
      </w:r>
      <w:r>
        <w:rPr>
          <w:rFonts w:hint="eastAsia"/>
          <w:b/>
          <w:sz w:val="24"/>
        </w:rPr>
        <w:t>发刊时间</w:t>
      </w:r>
      <w:r>
        <w:rPr>
          <w:rFonts w:hint="eastAsia"/>
          <w:b/>
          <w:szCs w:val="21"/>
        </w:rPr>
        <w:t>：</w:t>
      </w:r>
      <w:r>
        <w:rPr>
          <w:rFonts w:hint="eastAsia"/>
          <w:szCs w:val="21"/>
        </w:rPr>
        <w:t xml:space="preserve">根据教育部科研统计系统要求，发刊时间是指论文在刊物上发表的具体日期，如2015年5月6日，写作：2015.05.06。    </w:t>
      </w:r>
      <w:r>
        <w:rPr>
          <w:rFonts w:hint="eastAsia"/>
          <w:b/>
          <w:szCs w:val="21"/>
        </w:rPr>
        <w:t>3、</w:t>
      </w:r>
      <w:r>
        <w:rPr>
          <w:rFonts w:hint="eastAsia"/>
          <w:b/>
          <w:sz w:val="24"/>
        </w:rPr>
        <w:t>刊物级别</w:t>
      </w:r>
      <w:r>
        <w:rPr>
          <w:rFonts w:hint="eastAsia"/>
          <w:b/>
          <w:szCs w:val="21"/>
        </w:rPr>
        <w:t>：</w:t>
      </w:r>
      <w:r>
        <w:rPr>
          <w:rFonts w:hint="eastAsia"/>
          <w:szCs w:val="21"/>
        </w:rPr>
        <w:t>以2011年6月7日科技处网站公布的《湛江师范学院科研成果奖励（试行）办法》中对刊物认定的级别进行填写。</w:t>
      </w:r>
      <w:r>
        <w:rPr>
          <w:rFonts w:hint="eastAsia"/>
          <w:b/>
          <w:szCs w:val="21"/>
        </w:rPr>
        <w:t>4、</w:t>
      </w:r>
      <w:r>
        <w:rPr>
          <w:rFonts w:hint="eastAsia"/>
          <w:b/>
          <w:sz w:val="24"/>
        </w:rPr>
        <w:t>研究类型</w:t>
      </w:r>
      <w:r>
        <w:rPr>
          <w:rFonts w:hint="eastAsia"/>
          <w:b/>
          <w:szCs w:val="21"/>
        </w:rPr>
        <w:t>：</w:t>
      </w:r>
      <w:r>
        <w:rPr>
          <w:rFonts w:hint="eastAsia"/>
          <w:szCs w:val="21"/>
        </w:rPr>
        <w:t>基础研究、应用研究。</w:t>
      </w:r>
      <w:r>
        <w:rPr>
          <w:rFonts w:hint="eastAsia"/>
          <w:b/>
          <w:szCs w:val="21"/>
        </w:rPr>
        <w:t>5、</w:t>
      </w:r>
      <w:r>
        <w:rPr>
          <w:rFonts w:hint="eastAsia"/>
          <w:b/>
          <w:sz w:val="24"/>
        </w:rPr>
        <w:t>刊物类型</w:t>
      </w:r>
      <w:r>
        <w:rPr>
          <w:rFonts w:hint="eastAsia"/>
          <w:b/>
          <w:szCs w:val="21"/>
        </w:rPr>
        <w:t>：</w:t>
      </w:r>
      <w:r>
        <w:rPr>
          <w:rFonts w:hint="eastAsia"/>
          <w:szCs w:val="21"/>
        </w:rPr>
        <w:t xml:space="preserve">国内学术刊物、国外学术刊物、港澳台学术刊物，简称国内、国外、港澳台。    </w:t>
      </w:r>
      <w:r>
        <w:rPr>
          <w:rFonts w:hint="eastAsia"/>
          <w:b/>
          <w:szCs w:val="21"/>
        </w:rPr>
        <w:t>6、</w:t>
      </w:r>
      <w:r>
        <w:rPr>
          <w:rFonts w:hint="eastAsia"/>
          <w:b/>
          <w:sz w:val="24"/>
        </w:rPr>
        <w:t>收录、转载、摘录或采纳调研报告的部门</w:t>
      </w:r>
      <w:r>
        <w:rPr>
          <w:rFonts w:hint="eastAsia"/>
          <w:b/>
          <w:szCs w:val="21"/>
        </w:rPr>
        <w:t>：</w:t>
      </w:r>
      <w:r>
        <w:rPr>
          <w:rFonts w:hint="eastAsia"/>
          <w:szCs w:val="21"/>
        </w:rPr>
        <w:t>包括被</w:t>
      </w:r>
      <w:r>
        <w:rPr>
          <w:szCs w:val="21"/>
        </w:rPr>
        <w:t>SSCI、A&amp;HCI</w:t>
      </w:r>
      <w:r>
        <w:rPr>
          <w:rFonts w:hint="eastAsia"/>
          <w:szCs w:val="21"/>
        </w:rPr>
        <w:t xml:space="preserve">、CPCI-SSH收录，《中国社会科学文摘》或《人大复印报刊资料》全文转载、《新华文摘》全文转载或摘编等以及《湛江师范学院科研成果奖励（试行）办法》中规定的其他各项；调研报告指被采纳的单位或部门。  </w:t>
      </w:r>
      <w:r>
        <w:rPr>
          <w:rFonts w:hint="eastAsia"/>
          <w:b/>
          <w:sz w:val="32"/>
          <w:szCs w:val="32"/>
        </w:rPr>
        <w:t xml:space="preserve"> 7、</w:t>
      </w:r>
      <w:r>
        <w:rPr>
          <w:rFonts w:hint="eastAsia"/>
          <w:b/>
          <w:sz w:val="24"/>
        </w:rPr>
        <w:t>成果所属课题来源</w:t>
      </w:r>
      <w:r>
        <w:rPr>
          <w:rFonts w:hint="eastAsia"/>
          <w:szCs w:val="21"/>
        </w:rPr>
        <w:t>：分为国家社科基金项目、国家社科基金单列学科项目、教育部人文社科研究项目、高校古籍整理研究项目、国家自然科学基金项目、中央其它部门社科专门项目、省市自治区社科基金项目、省教育厅社科项目、地市厅局等政府部门项目、国际合作研究项目、与港澳台合作研究项目、企事业单位委托项目、学校社科基金项目、外资项目、自选、其它（“其它”是指不挂课题的成果）。</w:t>
      </w:r>
    </w:p>
    <w:p>
      <w:pPr>
        <w:rPr>
          <w:rFonts w:hint="eastAsia"/>
          <w:b/>
          <w:szCs w:val="21"/>
        </w:rPr>
      </w:pPr>
    </w:p>
    <w:p>
      <w:pPr>
        <w:rPr>
          <w:rFonts w:hint="eastAsia"/>
          <w:b/>
          <w:szCs w:val="21"/>
        </w:rPr>
      </w:pPr>
      <w:r>
        <w:rPr>
          <w:rFonts w:hint="eastAsia"/>
          <w:b/>
          <w:szCs w:val="21"/>
        </w:rPr>
        <w:t>附件：1-4</w:t>
      </w:r>
    </w:p>
    <w:p>
      <w:pPr>
        <w:jc w:val="center"/>
        <w:rPr>
          <w:rFonts w:hint="eastAsia"/>
          <w:b/>
          <w:sz w:val="30"/>
          <w:szCs w:val="30"/>
        </w:rPr>
      </w:pPr>
      <w:r>
        <w:rPr>
          <w:rFonts w:hint="eastAsia"/>
          <w:b/>
          <w:bCs/>
          <w:sz w:val="30"/>
          <w:szCs w:val="30"/>
        </w:rPr>
        <w:t>2017年岭南师范学院</w:t>
      </w:r>
      <w:r>
        <w:rPr>
          <w:rFonts w:hint="eastAsia"/>
          <w:b/>
          <w:sz w:val="30"/>
          <w:szCs w:val="30"/>
        </w:rPr>
        <w:t>人文社科类科研统计个人情况表/单位情况汇总表</w:t>
      </w:r>
    </w:p>
    <w:p>
      <w:pPr>
        <w:jc w:val="center"/>
        <w:rPr>
          <w:rFonts w:hint="eastAsia"/>
          <w:b/>
          <w:sz w:val="36"/>
          <w:szCs w:val="36"/>
        </w:rPr>
      </w:pPr>
      <w:r>
        <w:rPr>
          <w:rFonts w:hint="eastAsia"/>
          <w:b/>
          <w:sz w:val="36"/>
          <w:szCs w:val="36"/>
        </w:rPr>
        <w:t>著 作 情 况 表</w:t>
      </w:r>
    </w:p>
    <w:p>
      <w:pPr>
        <w:ind w:firstLine="310" w:firstLineChars="147"/>
        <w:rPr>
          <w:rFonts w:hint="eastAsia"/>
        </w:rPr>
      </w:pPr>
      <w:r>
        <w:rPr>
          <w:rFonts w:hint="eastAsia"/>
          <w:b/>
        </w:rPr>
        <w:t>单位：商学院</w:t>
      </w:r>
      <w:r>
        <w:rPr>
          <w:rFonts w:hint="eastAsia"/>
        </w:rPr>
        <w:t xml:space="preserve">                                                                                                         </w:t>
      </w:r>
    </w:p>
    <w:tbl>
      <w:tblPr>
        <w:tblStyle w:val="5"/>
        <w:tblW w:w="148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080"/>
        <w:gridCol w:w="2318"/>
        <w:gridCol w:w="1286"/>
        <w:gridCol w:w="1076"/>
        <w:gridCol w:w="718"/>
        <w:gridCol w:w="894"/>
        <w:gridCol w:w="945"/>
        <w:gridCol w:w="2251"/>
        <w:gridCol w:w="1312"/>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48" w:type="dxa"/>
            <w:vAlign w:val="center"/>
          </w:tcPr>
          <w:p>
            <w:pPr>
              <w:spacing w:line="0" w:lineRule="atLeast"/>
              <w:jc w:val="center"/>
              <w:rPr>
                <w:rFonts w:hint="eastAsia"/>
                <w:sz w:val="18"/>
              </w:rPr>
            </w:pPr>
            <w:r>
              <w:rPr>
                <w:rFonts w:hint="eastAsia"/>
                <w:sz w:val="18"/>
              </w:rPr>
              <w:t>序号</w:t>
            </w:r>
          </w:p>
        </w:tc>
        <w:tc>
          <w:tcPr>
            <w:tcW w:w="1080" w:type="dxa"/>
            <w:vAlign w:val="center"/>
          </w:tcPr>
          <w:p>
            <w:pPr>
              <w:spacing w:line="0" w:lineRule="atLeast"/>
              <w:jc w:val="center"/>
              <w:rPr>
                <w:rFonts w:hint="eastAsia"/>
                <w:sz w:val="18"/>
              </w:rPr>
            </w:pPr>
            <w:r>
              <w:rPr>
                <w:rFonts w:hint="eastAsia"/>
                <w:sz w:val="18"/>
              </w:rPr>
              <w:t>姓名</w:t>
            </w:r>
          </w:p>
          <w:p>
            <w:pPr>
              <w:spacing w:line="0" w:lineRule="atLeast"/>
              <w:jc w:val="center"/>
              <w:rPr>
                <w:rFonts w:hint="eastAsia"/>
                <w:sz w:val="18"/>
              </w:rPr>
            </w:pPr>
            <w:r>
              <w:rPr>
                <w:rFonts w:hint="eastAsia"/>
                <w:sz w:val="18"/>
              </w:rPr>
              <w:t>职称</w:t>
            </w:r>
          </w:p>
        </w:tc>
        <w:tc>
          <w:tcPr>
            <w:tcW w:w="2318" w:type="dxa"/>
            <w:vAlign w:val="center"/>
          </w:tcPr>
          <w:p>
            <w:pPr>
              <w:spacing w:line="0" w:lineRule="atLeast"/>
              <w:jc w:val="center"/>
              <w:rPr>
                <w:rFonts w:hint="eastAsia"/>
                <w:sz w:val="18"/>
              </w:rPr>
            </w:pPr>
            <w:r>
              <w:rPr>
                <w:rFonts w:hint="eastAsia"/>
                <w:sz w:val="18"/>
              </w:rPr>
              <w:t>著作名称</w:t>
            </w:r>
          </w:p>
        </w:tc>
        <w:tc>
          <w:tcPr>
            <w:tcW w:w="1286" w:type="dxa"/>
            <w:vAlign w:val="center"/>
          </w:tcPr>
          <w:p>
            <w:pPr>
              <w:spacing w:line="0" w:lineRule="atLeast"/>
              <w:jc w:val="center"/>
              <w:rPr>
                <w:rFonts w:hint="eastAsia"/>
                <w:sz w:val="18"/>
              </w:rPr>
            </w:pPr>
            <w:r>
              <w:rPr>
                <w:rFonts w:hint="eastAsia"/>
                <w:sz w:val="18"/>
              </w:rPr>
              <w:t>出版社名称</w:t>
            </w:r>
          </w:p>
        </w:tc>
        <w:tc>
          <w:tcPr>
            <w:tcW w:w="1076" w:type="dxa"/>
            <w:vAlign w:val="center"/>
          </w:tcPr>
          <w:p>
            <w:pPr>
              <w:spacing w:line="0" w:lineRule="atLeast"/>
              <w:jc w:val="center"/>
              <w:rPr>
                <w:rFonts w:hint="eastAsia"/>
                <w:sz w:val="18"/>
              </w:rPr>
            </w:pPr>
            <w:r>
              <w:rPr>
                <w:rFonts w:hint="eastAsia"/>
                <w:sz w:val="18"/>
              </w:rPr>
              <w:t>出版</w:t>
            </w:r>
          </w:p>
          <w:p>
            <w:pPr>
              <w:spacing w:line="0" w:lineRule="atLeast"/>
              <w:jc w:val="center"/>
              <w:rPr>
                <w:rFonts w:hint="eastAsia"/>
                <w:sz w:val="18"/>
              </w:rPr>
            </w:pPr>
            <w:r>
              <w:rPr>
                <w:rFonts w:hint="eastAsia"/>
                <w:sz w:val="18"/>
              </w:rPr>
              <w:t>日期</w:t>
            </w:r>
          </w:p>
        </w:tc>
        <w:tc>
          <w:tcPr>
            <w:tcW w:w="718" w:type="dxa"/>
            <w:vAlign w:val="center"/>
          </w:tcPr>
          <w:p>
            <w:pPr>
              <w:spacing w:line="0" w:lineRule="atLeast"/>
              <w:jc w:val="center"/>
              <w:rPr>
                <w:rFonts w:hint="eastAsia"/>
                <w:sz w:val="18"/>
              </w:rPr>
            </w:pPr>
            <w:r>
              <w:rPr>
                <w:rFonts w:hint="eastAsia"/>
                <w:sz w:val="18"/>
              </w:rPr>
              <w:t>著作类型</w:t>
            </w:r>
            <w:r>
              <w:rPr>
                <w:rFonts w:hint="eastAsia"/>
                <w:sz w:val="15"/>
                <w:szCs w:val="15"/>
              </w:rPr>
              <w:t>（注1）</w:t>
            </w:r>
          </w:p>
        </w:tc>
        <w:tc>
          <w:tcPr>
            <w:tcW w:w="894" w:type="dxa"/>
            <w:vAlign w:val="center"/>
          </w:tcPr>
          <w:p>
            <w:pPr>
              <w:spacing w:line="0" w:lineRule="atLeast"/>
              <w:jc w:val="center"/>
              <w:rPr>
                <w:rFonts w:hint="eastAsia"/>
                <w:sz w:val="18"/>
              </w:rPr>
            </w:pPr>
            <w:r>
              <w:rPr>
                <w:rFonts w:hint="eastAsia"/>
                <w:sz w:val="18"/>
              </w:rPr>
              <w:t>是否被译为外文出版</w:t>
            </w:r>
          </w:p>
        </w:tc>
        <w:tc>
          <w:tcPr>
            <w:tcW w:w="945" w:type="dxa"/>
            <w:vAlign w:val="center"/>
          </w:tcPr>
          <w:p>
            <w:pPr>
              <w:spacing w:line="0" w:lineRule="atLeast"/>
              <w:jc w:val="center"/>
              <w:rPr>
                <w:rFonts w:hint="eastAsia"/>
                <w:sz w:val="18"/>
              </w:rPr>
            </w:pPr>
            <w:r>
              <w:rPr>
                <w:rFonts w:hint="eastAsia"/>
                <w:sz w:val="18"/>
              </w:rPr>
              <w:t>作者排序</w:t>
            </w:r>
          </w:p>
        </w:tc>
        <w:tc>
          <w:tcPr>
            <w:tcW w:w="2251" w:type="dxa"/>
            <w:vAlign w:val="center"/>
          </w:tcPr>
          <w:p>
            <w:pPr>
              <w:spacing w:line="0" w:lineRule="atLeast"/>
              <w:jc w:val="center"/>
              <w:rPr>
                <w:rFonts w:hint="eastAsia"/>
                <w:sz w:val="18"/>
              </w:rPr>
            </w:pPr>
            <w:r>
              <w:rPr>
                <w:rFonts w:hint="eastAsia"/>
                <w:sz w:val="18"/>
              </w:rPr>
              <w:t>书号（ISBN号）/</w:t>
            </w:r>
          </w:p>
          <w:p>
            <w:pPr>
              <w:spacing w:line="0" w:lineRule="atLeast"/>
              <w:jc w:val="center"/>
              <w:rPr>
                <w:rFonts w:hint="eastAsia"/>
                <w:sz w:val="15"/>
                <w:szCs w:val="15"/>
              </w:rPr>
            </w:pPr>
            <w:r>
              <w:rPr>
                <w:rFonts w:hint="eastAsia"/>
                <w:sz w:val="18"/>
              </w:rPr>
              <w:t>著作撰写字数</w:t>
            </w:r>
          </w:p>
        </w:tc>
        <w:tc>
          <w:tcPr>
            <w:tcW w:w="1312" w:type="dxa"/>
            <w:vAlign w:val="center"/>
          </w:tcPr>
          <w:p>
            <w:pPr>
              <w:spacing w:line="0" w:lineRule="atLeast"/>
              <w:jc w:val="center"/>
              <w:rPr>
                <w:rFonts w:hint="eastAsia"/>
                <w:sz w:val="18"/>
              </w:rPr>
            </w:pPr>
            <w:r>
              <w:rPr>
                <w:rFonts w:hint="eastAsia"/>
                <w:sz w:val="18"/>
              </w:rPr>
              <w:t>成果</w:t>
            </w:r>
            <w:r>
              <w:rPr>
                <w:rFonts w:hint="eastAsia"/>
                <w:sz w:val="18"/>
                <w:szCs w:val="18"/>
              </w:rPr>
              <w:t>所属课题来源</w:t>
            </w:r>
          </w:p>
          <w:p>
            <w:pPr>
              <w:spacing w:line="0" w:lineRule="atLeast"/>
              <w:jc w:val="center"/>
              <w:rPr>
                <w:rFonts w:hint="eastAsia"/>
                <w:sz w:val="18"/>
              </w:rPr>
            </w:pPr>
            <w:r>
              <w:rPr>
                <w:rFonts w:hint="eastAsia"/>
                <w:sz w:val="15"/>
                <w:szCs w:val="15"/>
              </w:rPr>
              <w:t>（注2）</w:t>
            </w:r>
          </w:p>
        </w:tc>
        <w:tc>
          <w:tcPr>
            <w:tcW w:w="2304" w:type="dxa"/>
            <w:vAlign w:val="center"/>
          </w:tcPr>
          <w:p>
            <w:pPr>
              <w:spacing w:line="0" w:lineRule="atLeast"/>
              <w:jc w:val="center"/>
              <w:rPr>
                <w:rFonts w:hint="eastAsia"/>
                <w:sz w:val="18"/>
                <w:szCs w:val="18"/>
              </w:rPr>
            </w:pPr>
            <w:r>
              <w:rPr>
                <w:rFonts w:hint="eastAsia"/>
                <w:sz w:val="18"/>
                <w:szCs w:val="18"/>
              </w:rPr>
              <w:t>成果所属课题</w:t>
            </w:r>
          </w:p>
          <w:p>
            <w:pPr>
              <w:spacing w:line="0" w:lineRule="atLeast"/>
              <w:jc w:val="center"/>
              <w:rPr>
                <w:rFonts w:hint="eastAsia"/>
                <w:sz w:val="18"/>
              </w:rPr>
            </w:pPr>
            <w:r>
              <w:rPr>
                <w:rFonts w:hint="eastAsia"/>
                <w:sz w:val="18"/>
                <w:szCs w:val="18"/>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48" w:type="dxa"/>
            <w:vAlign w:val="top"/>
          </w:tcPr>
          <w:p>
            <w:pPr>
              <w:spacing w:line="0" w:lineRule="atLeast"/>
              <w:jc w:val="center"/>
              <w:rPr>
                <w:rFonts w:hint="eastAsia"/>
                <w:color w:val="00B050"/>
                <w:sz w:val="18"/>
              </w:rPr>
            </w:pPr>
            <w:r>
              <w:rPr>
                <w:rFonts w:hint="eastAsia"/>
                <w:color w:val="00B050"/>
                <w:sz w:val="18"/>
              </w:rPr>
              <w:t>3</w:t>
            </w:r>
          </w:p>
        </w:tc>
        <w:tc>
          <w:tcPr>
            <w:tcW w:w="1080" w:type="dxa"/>
            <w:vAlign w:val="center"/>
          </w:tcPr>
          <w:p>
            <w:pPr>
              <w:spacing w:line="0" w:lineRule="atLeast"/>
              <w:jc w:val="center"/>
              <w:rPr>
                <w:rFonts w:hint="eastAsia"/>
                <w:color w:val="00B050"/>
                <w:sz w:val="18"/>
              </w:rPr>
            </w:pPr>
            <w:r>
              <w:rPr>
                <w:rFonts w:hint="eastAsia"/>
                <w:color w:val="00B050"/>
                <w:sz w:val="18"/>
              </w:rPr>
              <w:t>黄电</w:t>
            </w:r>
          </w:p>
        </w:tc>
        <w:tc>
          <w:tcPr>
            <w:tcW w:w="2318" w:type="dxa"/>
            <w:vAlign w:val="center"/>
          </w:tcPr>
          <w:p>
            <w:pPr>
              <w:spacing w:line="0" w:lineRule="atLeast"/>
              <w:jc w:val="center"/>
              <w:rPr>
                <w:rFonts w:hint="eastAsia"/>
                <w:color w:val="00B050"/>
                <w:sz w:val="18"/>
              </w:rPr>
            </w:pPr>
            <w:r>
              <w:rPr>
                <w:rFonts w:hint="eastAsia"/>
                <w:color w:val="00B050"/>
                <w:sz w:val="18"/>
              </w:rPr>
              <w:t>《财务管理》</w:t>
            </w:r>
          </w:p>
        </w:tc>
        <w:tc>
          <w:tcPr>
            <w:tcW w:w="1286" w:type="dxa"/>
            <w:vAlign w:val="center"/>
          </w:tcPr>
          <w:p>
            <w:pPr>
              <w:spacing w:line="0" w:lineRule="atLeast"/>
              <w:jc w:val="center"/>
              <w:rPr>
                <w:rFonts w:hint="eastAsia"/>
                <w:color w:val="00B050"/>
                <w:sz w:val="18"/>
              </w:rPr>
            </w:pPr>
            <w:r>
              <w:rPr>
                <w:rFonts w:hint="eastAsia"/>
                <w:color w:val="00B050"/>
                <w:sz w:val="18"/>
              </w:rPr>
              <w:t>中南大学出版社</w:t>
            </w:r>
          </w:p>
        </w:tc>
        <w:tc>
          <w:tcPr>
            <w:tcW w:w="1076" w:type="dxa"/>
            <w:vAlign w:val="center"/>
          </w:tcPr>
          <w:p>
            <w:pPr>
              <w:spacing w:line="0" w:lineRule="atLeast"/>
              <w:jc w:val="center"/>
              <w:rPr>
                <w:rFonts w:hint="eastAsia"/>
                <w:color w:val="00B050"/>
                <w:sz w:val="18"/>
              </w:rPr>
            </w:pPr>
            <w:r>
              <w:rPr>
                <w:rFonts w:hint="eastAsia"/>
                <w:color w:val="00B050"/>
                <w:sz w:val="18"/>
              </w:rPr>
              <w:t>2017.06</w:t>
            </w:r>
          </w:p>
        </w:tc>
        <w:tc>
          <w:tcPr>
            <w:tcW w:w="718" w:type="dxa"/>
            <w:vAlign w:val="center"/>
          </w:tcPr>
          <w:p>
            <w:pPr>
              <w:spacing w:line="0" w:lineRule="atLeast"/>
              <w:jc w:val="center"/>
              <w:rPr>
                <w:rFonts w:hint="eastAsia"/>
                <w:color w:val="00B050"/>
                <w:sz w:val="18"/>
              </w:rPr>
            </w:pPr>
            <w:r>
              <w:rPr>
                <w:rFonts w:hint="eastAsia"/>
                <w:color w:val="00B050"/>
                <w:sz w:val="18"/>
              </w:rPr>
              <w:t>教材</w:t>
            </w:r>
          </w:p>
        </w:tc>
        <w:tc>
          <w:tcPr>
            <w:tcW w:w="894" w:type="dxa"/>
            <w:vAlign w:val="center"/>
          </w:tcPr>
          <w:p>
            <w:pPr>
              <w:spacing w:line="0" w:lineRule="atLeast"/>
              <w:jc w:val="center"/>
              <w:rPr>
                <w:rFonts w:hint="eastAsia"/>
                <w:color w:val="00B050"/>
                <w:sz w:val="18"/>
              </w:rPr>
            </w:pPr>
          </w:p>
        </w:tc>
        <w:tc>
          <w:tcPr>
            <w:tcW w:w="945" w:type="dxa"/>
            <w:vAlign w:val="center"/>
          </w:tcPr>
          <w:p>
            <w:pPr>
              <w:spacing w:line="0" w:lineRule="atLeast"/>
              <w:jc w:val="center"/>
              <w:rPr>
                <w:rFonts w:hint="eastAsia"/>
                <w:color w:val="00B050"/>
                <w:sz w:val="18"/>
              </w:rPr>
            </w:pPr>
            <w:r>
              <w:rPr>
                <w:rFonts w:hint="eastAsia"/>
                <w:color w:val="00B050"/>
                <w:sz w:val="18"/>
              </w:rPr>
              <w:t>1</w:t>
            </w:r>
          </w:p>
        </w:tc>
        <w:tc>
          <w:tcPr>
            <w:tcW w:w="2251" w:type="dxa"/>
            <w:vAlign w:val="center"/>
          </w:tcPr>
          <w:p>
            <w:pPr>
              <w:spacing w:line="0" w:lineRule="atLeast"/>
              <w:jc w:val="center"/>
              <w:rPr>
                <w:rFonts w:hint="eastAsia"/>
                <w:color w:val="00B050"/>
                <w:sz w:val="18"/>
              </w:rPr>
            </w:pPr>
            <w:r>
              <w:rPr>
                <w:rFonts w:hint="eastAsia"/>
                <w:color w:val="00B050"/>
                <w:sz w:val="18"/>
              </w:rPr>
              <w:t>9787548735086/30万</w:t>
            </w:r>
          </w:p>
        </w:tc>
        <w:tc>
          <w:tcPr>
            <w:tcW w:w="1312" w:type="dxa"/>
            <w:vAlign w:val="top"/>
          </w:tcPr>
          <w:p>
            <w:pPr>
              <w:spacing w:line="0" w:lineRule="atLeast"/>
              <w:jc w:val="center"/>
              <w:rPr>
                <w:rFonts w:hint="eastAsia"/>
                <w:color w:val="00B050"/>
                <w:sz w:val="18"/>
              </w:rPr>
            </w:pPr>
          </w:p>
        </w:tc>
        <w:tc>
          <w:tcPr>
            <w:tcW w:w="2304" w:type="dxa"/>
            <w:vAlign w:val="center"/>
          </w:tcPr>
          <w:p>
            <w:pPr>
              <w:spacing w:line="0" w:lineRule="atLeast"/>
              <w:jc w:val="center"/>
              <w:rPr>
                <w:rFonts w:hint="eastAsia"/>
                <w:color w:val="00B05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48" w:type="dxa"/>
            <w:vAlign w:val="top"/>
          </w:tcPr>
          <w:p>
            <w:pPr>
              <w:spacing w:line="0" w:lineRule="atLeast"/>
              <w:jc w:val="center"/>
              <w:rPr>
                <w:rFonts w:hint="eastAsia"/>
                <w:sz w:val="18"/>
              </w:rPr>
            </w:pPr>
          </w:p>
        </w:tc>
        <w:tc>
          <w:tcPr>
            <w:tcW w:w="1080" w:type="dxa"/>
            <w:vAlign w:val="center"/>
          </w:tcPr>
          <w:p>
            <w:pPr>
              <w:spacing w:line="0" w:lineRule="atLeast"/>
              <w:jc w:val="center"/>
              <w:rPr>
                <w:rFonts w:hint="eastAsia"/>
                <w:sz w:val="18"/>
              </w:rPr>
            </w:pPr>
          </w:p>
        </w:tc>
        <w:tc>
          <w:tcPr>
            <w:tcW w:w="2318" w:type="dxa"/>
            <w:vAlign w:val="top"/>
          </w:tcPr>
          <w:p>
            <w:pPr>
              <w:spacing w:line="0" w:lineRule="atLeast"/>
              <w:jc w:val="center"/>
              <w:rPr>
                <w:rFonts w:hint="eastAsia"/>
                <w:sz w:val="18"/>
              </w:rPr>
            </w:pPr>
          </w:p>
        </w:tc>
        <w:tc>
          <w:tcPr>
            <w:tcW w:w="1286" w:type="dxa"/>
            <w:vAlign w:val="center"/>
          </w:tcPr>
          <w:p>
            <w:pPr>
              <w:spacing w:line="0" w:lineRule="atLeast"/>
              <w:jc w:val="center"/>
              <w:rPr>
                <w:rFonts w:hint="eastAsia"/>
                <w:sz w:val="18"/>
              </w:rPr>
            </w:pPr>
          </w:p>
        </w:tc>
        <w:tc>
          <w:tcPr>
            <w:tcW w:w="1076" w:type="dxa"/>
            <w:vAlign w:val="center"/>
          </w:tcPr>
          <w:p>
            <w:pPr>
              <w:spacing w:line="0" w:lineRule="atLeast"/>
              <w:jc w:val="center"/>
              <w:rPr>
                <w:rFonts w:hint="eastAsia"/>
                <w:sz w:val="18"/>
              </w:rPr>
            </w:pPr>
          </w:p>
        </w:tc>
        <w:tc>
          <w:tcPr>
            <w:tcW w:w="718" w:type="dxa"/>
            <w:vAlign w:val="center"/>
          </w:tcPr>
          <w:p>
            <w:pPr>
              <w:spacing w:line="0" w:lineRule="atLeast"/>
              <w:jc w:val="center"/>
              <w:rPr>
                <w:rFonts w:hint="eastAsia"/>
                <w:sz w:val="18"/>
              </w:rPr>
            </w:pPr>
          </w:p>
        </w:tc>
        <w:tc>
          <w:tcPr>
            <w:tcW w:w="894" w:type="dxa"/>
            <w:vAlign w:val="center"/>
          </w:tcPr>
          <w:p>
            <w:pPr>
              <w:spacing w:line="0" w:lineRule="atLeast"/>
              <w:jc w:val="center"/>
              <w:rPr>
                <w:rFonts w:hint="eastAsia"/>
                <w:sz w:val="18"/>
              </w:rPr>
            </w:pPr>
          </w:p>
        </w:tc>
        <w:tc>
          <w:tcPr>
            <w:tcW w:w="945" w:type="dxa"/>
            <w:vAlign w:val="center"/>
          </w:tcPr>
          <w:p>
            <w:pPr>
              <w:spacing w:line="0" w:lineRule="atLeast"/>
              <w:jc w:val="center"/>
              <w:rPr>
                <w:rFonts w:hint="eastAsia"/>
                <w:sz w:val="18"/>
              </w:rPr>
            </w:pPr>
          </w:p>
        </w:tc>
        <w:tc>
          <w:tcPr>
            <w:tcW w:w="2251" w:type="dxa"/>
            <w:vAlign w:val="top"/>
          </w:tcPr>
          <w:p>
            <w:pPr>
              <w:spacing w:line="0" w:lineRule="atLeast"/>
              <w:jc w:val="center"/>
              <w:rPr>
                <w:rFonts w:hint="eastAsia"/>
                <w:sz w:val="18"/>
              </w:rPr>
            </w:pPr>
          </w:p>
        </w:tc>
        <w:tc>
          <w:tcPr>
            <w:tcW w:w="1312" w:type="dxa"/>
            <w:vAlign w:val="top"/>
          </w:tcPr>
          <w:p>
            <w:pPr>
              <w:spacing w:line="0" w:lineRule="atLeast"/>
              <w:jc w:val="center"/>
              <w:rPr>
                <w:rFonts w:hint="eastAsia"/>
                <w:sz w:val="18"/>
              </w:rPr>
            </w:pPr>
          </w:p>
        </w:tc>
        <w:tc>
          <w:tcPr>
            <w:tcW w:w="2304" w:type="dxa"/>
            <w:vAlign w:val="center"/>
          </w:tcPr>
          <w:p>
            <w:pPr>
              <w:spacing w:line="0" w:lineRule="atLeast"/>
              <w:jc w:val="center"/>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48" w:type="dxa"/>
            <w:vAlign w:val="top"/>
          </w:tcPr>
          <w:p>
            <w:pPr>
              <w:spacing w:line="0" w:lineRule="atLeast"/>
              <w:jc w:val="center"/>
              <w:rPr>
                <w:rFonts w:hint="eastAsia"/>
                <w:sz w:val="18"/>
              </w:rPr>
            </w:pPr>
          </w:p>
        </w:tc>
        <w:tc>
          <w:tcPr>
            <w:tcW w:w="1080" w:type="dxa"/>
            <w:vAlign w:val="center"/>
          </w:tcPr>
          <w:p>
            <w:pPr>
              <w:spacing w:line="0" w:lineRule="atLeast"/>
              <w:jc w:val="center"/>
              <w:rPr>
                <w:rFonts w:hint="eastAsia"/>
                <w:sz w:val="18"/>
              </w:rPr>
            </w:pPr>
          </w:p>
        </w:tc>
        <w:tc>
          <w:tcPr>
            <w:tcW w:w="2318" w:type="dxa"/>
            <w:vAlign w:val="top"/>
          </w:tcPr>
          <w:p>
            <w:pPr>
              <w:spacing w:line="0" w:lineRule="atLeast"/>
              <w:jc w:val="center"/>
              <w:rPr>
                <w:rFonts w:hint="eastAsia"/>
                <w:sz w:val="18"/>
              </w:rPr>
            </w:pPr>
          </w:p>
        </w:tc>
        <w:tc>
          <w:tcPr>
            <w:tcW w:w="1286" w:type="dxa"/>
            <w:vAlign w:val="center"/>
          </w:tcPr>
          <w:p>
            <w:pPr>
              <w:spacing w:line="0" w:lineRule="atLeast"/>
              <w:jc w:val="center"/>
              <w:rPr>
                <w:rFonts w:hint="eastAsia"/>
                <w:sz w:val="18"/>
              </w:rPr>
            </w:pPr>
          </w:p>
        </w:tc>
        <w:tc>
          <w:tcPr>
            <w:tcW w:w="1076" w:type="dxa"/>
            <w:vAlign w:val="center"/>
          </w:tcPr>
          <w:p>
            <w:pPr>
              <w:spacing w:line="0" w:lineRule="atLeast"/>
              <w:jc w:val="center"/>
              <w:rPr>
                <w:rFonts w:hint="eastAsia"/>
                <w:sz w:val="18"/>
              </w:rPr>
            </w:pPr>
          </w:p>
        </w:tc>
        <w:tc>
          <w:tcPr>
            <w:tcW w:w="718" w:type="dxa"/>
            <w:vAlign w:val="center"/>
          </w:tcPr>
          <w:p>
            <w:pPr>
              <w:spacing w:line="0" w:lineRule="atLeast"/>
              <w:jc w:val="center"/>
              <w:rPr>
                <w:rFonts w:hint="eastAsia"/>
                <w:sz w:val="18"/>
              </w:rPr>
            </w:pPr>
          </w:p>
        </w:tc>
        <w:tc>
          <w:tcPr>
            <w:tcW w:w="894" w:type="dxa"/>
            <w:vAlign w:val="center"/>
          </w:tcPr>
          <w:p>
            <w:pPr>
              <w:spacing w:line="0" w:lineRule="atLeast"/>
              <w:jc w:val="center"/>
              <w:rPr>
                <w:rFonts w:hint="eastAsia"/>
                <w:sz w:val="18"/>
              </w:rPr>
            </w:pPr>
          </w:p>
        </w:tc>
        <w:tc>
          <w:tcPr>
            <w:tcW w:w="945" w:type="dxa"/>
            <w:vAlign w:val="center"/>
          </w:tcPr>
          <w:p>
            <w:pPr>
              <w:spacing w:line="0" w:lineRule="atLeast"/>
              <w:jc w:val="center"/>
              <w:rPr>
                <w:rFonts w:hint="eastAsia"/>
                <w:sz w:val="18"/>
              </w:rPr>
            </w:pPr>
          </w:p>
        </w:tc>
        <w:tc>
          <w:tcPr>
            <w:tcW w:w="2251" w:type="dxa"/>
            <w:vAlign w:val="top"/>
          </w:tcPr>
          <w:p>
            <w:pPr>
              <w:spacing w:line="0" w:lineRule="atLeast"/>
              <w:jc w:val="center"/>
              <w:rPr>
                <w:rFonts w:hint="eastAsia"/>
                <w:sz w:val="18"/>
              </w:rPr>
            </w:pPr>
          </w:p>
        </w:tc>
        <w:tc>
          <w:tcPr>
            <w:tcW w:w="1312" w:type="dxa"/>
            <w:vAlign w:val="top"/>
          </w:tcPr>
          <w:p>
            <w:pPr>
              <w:spacing w:line="0" w:lineRule="atLeast"/>
              <w:jc w:val="center"/>
              <w:rPr>
                <w:rFonts w:hint="eastAsia"/>
                <w:sz w:val="18"/>
              </w:rPr>
            </w:pPr>
          </w:p>
        </w:tc>
        <w:tc>
          <w:tcPr>
            <w:tcW w:w="2304" w:type="dxa"/>
            <w:vAlign w:val="center"/>
          </w:tcPr>
          <w:p>
            <w:pPr>
              <w:spacing w:line="0" w:lineRule="atLeast"/>
              <w:jc w:val="center"/>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48" w:type="dxa"/>
            <w:vAlign w:val="top"/>
          </w:tcPr>
          <w:p>
            <w:pPr>
              <w:spacing w:line="0" w:lineRule="atLeast"/>
              <w:jc w:val="center"/>
              <w:rPr>
                <w:rFonts w:hint="eastAsia"/>
                <w:sz w:val="18"/>
              </w:rPr>
            </w:pPr>
          </w:p>
        </w:tc>
        <w:tc>
          <w:tcPr>
            <w:tcW w:w="1080" w:type="dxa"/>
            <w:vAlign w:val="center"/>
          </w:tcPr>
          <w:p>
            <w:pPr>
              <w:spacing w:line="0" w:lineRule="atLeast"/>
              <w:jc w:val="center"/>
              <w:rPr>
                <w:rFonts w:hint="eastAsia"/>
                <w:sz w:val="18"/>
              </w:rPr>
            </w:pPr>
          </w:p>
        </w:tc>
        <w:tc>
          <w:tcPr>
            <w:tcW w:w="2318" w:type="dxa"/>
            <w:vAlign w:val="top"/>
          </w:tcPr>
          <w:p>
            <w:pPr>
              <w:spacing w:line="0" w:lineRule="atLeast"/>
              <w:jc w:val="center"/>
              <w:rPr>
                <w:rFonts w:hint="eastAsia"/>
                <w:sz w:val="18"/>
              </w:rPr>
            </w:pPr>
          </w:p>
        </w:tc>
        <w:tc>
          <w:tcPr>
            <w:tcW w:w="1286" w:type="dxa"/>
            <w:vAlign w:val="center"/>
          </w:tcPr>
          <w:p>
            <w:pPr>
              <w:spacing w:line="0" w:lineRule="atLeast"/>
              <w:jc w:val="center"/>
              <w:rPr>
                <w:rFonts w:hint="eastAsia"/>
                <w:sz w:val="18"/>
              </w:rPr>
            </w:pPr>
          </w:p>
        </w:tc>
        <w:tc>
          <w:tcPr>
            <w:tcW w:w="1076" w:type="dxa"/>
            <w:vAlign w:val="center"/>
          </w:tcPr>
          <w:p>
            <w:pPr>
              <w:spacing w:line="0" w:lineRule="atLeast"/>
              <w:jc w:val="center"/>
              <w:rPr>
                <w:rFonts w:hint="eastAsia"/>
                <w:sz w:val="18"/>
              </w:rPr>
            </w:pPr>
          </w:p>
        </w:tc>
        <w:tc>
          <w:tcPr>
            <w:tcW w:w="718" w:type="dxa"/>
            <w:vAlign w:val="center"/>
          </w:tcPr>
          <w:p>
            <w:pPr>
              <w:spacing w:line="0" w:lineRule="atLeast"/>
              <w:jc w:val="center"/>
              <w:rPr>
                <w:rFonts w:hint="eastAsia"/>
                <w:sz w:val="18"/>
              </w:rPr>
            </w:pPr>
          </w:p>
        </w:tc>
        <w:tc>
          <w:tcPr>
            <w:tcW w:w="894" w:type="dxa"/>
            <w:vAlign w:val="center"/>
          </w:tcPr>
          <w:p>
            <w:pPr>
              <w:spacing w:line="0" w:lineRule="atLeast"/>
              <w:jc w:val="center"/>
              <w:rPr>
                <w:rFonts w:hint="eastAsia"/>
                <w:sz w:val="18"/>
              </w:rPr>
            </w:pPr>
          </w:p>
        </w:tc>
        <w:tc>
          <w:tcPr>
            <w:tcW w:w="945" w:type="dxa"/>
            <w:vAlign w:val="center"/>
          </w:tcPr>
          <w:p>
            <w:pPr>
              <w:spacing w:line="0" w:lineRule="atLeast"/>
              <w:jc w:val="center"/>
              <w:rPr>
                <w:rFonts w:hint="eastAsia"/>
                <w:sz w:val="18"/>
              </w:rPr>
            </w:pPr>
          </w:p>
        </w:tc>
        <w:tc>
          <w:tcPr>
            <w:tcW w:w="2251" w:type="dxa"/>
            <w:vAlign w:val="top"/>
          </w:tcPr>
          <w:p>
            <w:pPr>
              <w:spacing w:line="0" w:lineRule="atLeast"/>
              <w:jc w:val="center"/>
              <w:rPr>
                <w:rFonts w:hint="eastAsia"/>
                <w:sz w:val="18"/>
              </w:rPr>
            </w:pPr>
          </w:p>
        </w:tc>
        <w:tc>
          <w:tcPr>
            <w:tcW w:w="1312" w:type="dxa"/>
            <w:vAlign w:val="top"/>
          </w:tcPr>
          <w:p>
            <w:pPr>
              <w:spacing w:line="0" w:lineRule="atLeast"/>
              <w:jc w:val="center"/>
              <w:rPr>
                <w:rFonts w:hint="eastAsia"/>
                <w:sz w:val="18"/>
              </w:rPr>
            </w:pPr>
          </w:p>
        </w:tc>
        <w:tc>
          <w:tcPr>
            <w:tcW w:w="2304" w:type="dxa"/>
            <w:vAlign w:val="center"/>
          </w:tcPr>
          <w:p>
            <w:pPr>
              <w:spacing w:line="0" w:lineRule="atLeast"/>
              <w:jc w:val="center"/>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48" w:type="dxa"/>
            <w:vAlign w:val="top"/>
          </w:tcPr>
          <w:p>
            <w:pPr>
              <w:spacing w:line="0" w:lineRule="atLeast"/>
              <w:jc w:val="center"/>
              <w:rPr>
                <w:rFonts w:hint="eastAsia"/>
                <w:sz w:val="18"/>
              </w:rPr>
            </w:pPr>
          </w:p>
        </w:tc>
        <w:tc>
          <w:tcPr>
            <w:tcW w:w="1080" w:type="dxa"/>
            <w:vAlign w:val="center"/>
          </w:tcPr>
          <w:p>
            <w:pPr>
              <w:spacing w:line="0" w:lineRule="atLeast"/>
              <w:jc w:val="center"/>
              <w:rPr>
                <w:rFonts w:hint="eastAsia"/>
                <w:sz w:val="18"/>
              </w:rPr>
            </w:pPr>
          </w:p>
        </w:tc>
        <w:tc>
          <w:tcPr>
            <w:tcW w:w="2318" w:type="dxa"/>
            <w:vAlign w:val="top"/>
          </w:tcPr>
          <w:p>
            <w:pPr>
              <w:spacing w:line="0" w:lineRule="atLeast"/>
              <w:jc w:val="center"/>
              <w:rPr>
                <w:rFonts w:hint="eastAsia"/>
                <w:sz w:val="18"/>
              </w:rPr>
            </w:pPr>
          </w:p>
        </w:tc>
        <w:tc>
          <w:tcPr>
            <w:tcW w:w="1286" w:type="dxa"/>
            <w:vAlign w:val="center"/>
          </w:tcPr>
          <w:p>
            <w:pPr>
              <w:spacing w:line="0" w:lineRule="atLeast"/>
              <w:jc w:val="center"/>
              <w:rPr>
                <w:rFonts w:hint="eastAsia"/>
                <w:sz w:val="18"/>
              </w:rPr>
            </w:pPr>
          </w:p>
        </w:tc>
        <w:tc>
          <w:tcPr>
            <w:tcW w:w="1076" w:type="dxa"/>
            <w:vAlign w:val="center"/>
          </w:tcPr>
          <w:p>
            <w:pPr>
              <w:spacing w:line="0" w:lineRule="atLeast"/>
              <w:jc w:val="center"/>
              <w:rPr>
                <w:rFonts w:hint="eastAsia"/>
                <w:sz w:val="18"/>
              </w:rPr>
            </w:pPr>
          </w:p>
        </w:tc>
        <w:tc>
          <w:tcPr>
            <w:tcW w:w="718" w:type="dxa"/>
            <w:vAlign w:val="center"/>
          </w:tcPr>
          <w:p>
            <w:pPr>
              <w:spacing w:line="0" w:lineRule="atLeast"/>
              <w:jc w:val="center"/>
              <w:rPr>
                <w:rFonts w:hint="eastAsia"/>
                <w:sz w:val="18"/>
              </w:rPr>
            </w:pPr>
          </w:p>
        </w:tc>
        <w:tc>
          <w:tcPr>
            <w:tcW w:w="894" w:type="dxa"/>
            <w:vAlign w:val="center"/>
          </w:tcPr>
          <w:p>
            <w:pPr>
              <w:spacing w:line="0" w:lineRule="atLeast"/>
              <w:jc w:val="center"/>
              <w:rPr>
                <w:rFonts w:hint="eastAsia"/>
                <w:sz w:val="18"/>
              </w:rPr>
            </w:pPr>
          </w:p>
        </w:tc>
        <w:tc>
          <w:tcPr>
            <w:tcW w:w="945" w:type="dxa"/>
            <w:vAlign w:val="center"/>
          </w:tcPr>
          <w:p>
            <w:pPr>
              <w:spacing w:line="0" w:lineRule="atLeast"/>
              <w:jc w:val="center"/>
              <w:rPr>
                <w:rFonts w:hint="eastAsia"/>
                <w:sz w:val="18"/>
              </w:rPr>
            </w:pPr>
          </w:p>
        </w:tc>
        <w:tc>
          <w:tcPr>
            <w:tcW w:w="2251" w:type="dxa"/>
            <w:vAlign w:val="top"/>
          </w:tcPr>
          <w:p>
            <w:pPr>
              <w:spacing w:line="0" w:lineRule="atLeast"/>
              <w:jc w:val="center"/>
              <w:rPr>
                <w:rFonts w:hint="eastAsia"/>
                <w:sz w:val="18"/>
              </w:rPr>
            </w:pPr>
          </w:p>
        </w:tc>
        <w:tc>
          <w:tcPr>
            <w:tcW w:w="1312" w:type="dxa"/>
            <w:vAlign w:val="top"/>
          </w:tcPr>
          <w:p>
            <w:pPr>
              <w:spacing w:line="0" w:lineRule="atLeast"/>
              <w:jc w:val="center"/>
              <w:rPr>
                <w:rFonts w:hint="eastAsia"/>
                <w:sz w:val="18"/>
              </w:rPr>
            </w:pPr>
          </w:p>
        </w:tc>
        <w:tc>
          <w:tcPr>
            <w:tcW w:w="2304" w:type="dxa"/>
            <w:vAlign w:val="center"/>
          </w:tcPr>
          <w:p>
            <w:pPr>
              <w:spacing w:line="0" w:lineRule="atLeast"/>
              <w:jc w:val="center"/>
              <w:rPr>
                <w:rFonts w:hint="eastAsia"/>
                <w:sz w:val="18"/>
              </w:rPr>
            </w:pPr>
          </w:p>
        </w:tc>
      </w:tr>
    </w:tbl>
    <w:p>
      <w:pPr>
        <w:ind w:right="-178" w:rightChars="-85"/>
        <w:jc w:val="left"/>
        <w:rPr>
          <w:rFonts w:hint="eastAsia"/>
          <w:szCs w:val="21"/>
        </w:rPr>
      </w:pPr>
      <w:bookmarkStart w:id="0" w:name="_GoBack"/>
      <w:bookmarkEnd w:id="0"/>
      <w:r>
        <w:rPr>
          <w:rFonts w:hint="eastAsia"/>
        </w:rPr>
        <w:t>填表说明：</w:t>
      </w:r>
      <w:r>
        <w:rPr>
          <w:rFonts w:hint="eastAsia"/>
          <w:b/>
          <w:szCs w:val="21"/>
        </w:rPr>
        <w:t>1、</w:t>
      </w:r>
      <w:r>
        <w:rPr>
          <w:rFonts w:hint="eastAsia"/>
          <w:szCs w:val="21"/>
        </w:rPr>
        <w:t xml:space="preserve"> </w:t>
      </w:r>
      <w:r>
        <w:rPr>
          <w:rFonts w:hint="eastAsia"/>
          <w:b/>
          <w:sz w:val="24"/>
        </w:rPr>
        <w:t>著作类型</w:t>
      </w:r>
      <w:r>
        <w:rPr>
          <w:rFonts w:hint="eastAsia"/>
          <w:szCs w:val="21"/>
        </w:rPr>
        <w:t xml:space="preserve">填写：专著、编著、教材、工具书或参考书、古籍整理著作、译著等。        </w:t>
      </w:r>
      <w:r>
        <w:rPr>
          <w:rFonts w:hint="eastAsia"/>
          <w:b/>
          <w:szCs w:val="21"/>
        </w:rPr>
        <w:t>2、</w:t>
      </w:r>
      <w:r>
        <w:rPr>
          <w:rFonts w:hint="eastAsia"/>
          <w:b/>
          <w:sz w:val="24"/>
        </w:rPr>
        <w:t>成果所属课题：</w:t>
      </w:r>
      <w:r>
        <w:rPr>
          <w:rFonts w:hint="eastAsia"/>
          <w:szCs w:val="21"/>
        </w:rPr>
        <w:t>同1-3表中的“注释7”</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C9325B"/>
    <w:rsid w:val="3EA46052"/>
    <w:rsid w:val="58C9325B"/>
    <w:rsid w:val="6C08533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100" w:beforeAutospacing="1" w:after="100" w:afterAutospacing="1"/>
      <w:jc w:val="left"/>
      <w:outlineLvl w:val="2"/>
    </w:pPr>
    <w:rPr>
      <w:rFonts w:ascii="宋体" w:hAnsi="宋体"/>
      <w:b/>
      <w:kern w:val="0"/>
      <w:sz w:val="27"/>
      <w:szCs w:val="27"/>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footnote text"/>
    <w:basedOn w:val="1"/>
    <w:uiPriority w:val="0"/>
    <w:pPr>
      <w:snapToGrid w:val="0"/>
      <w:jc w:val="left"/>
    </w:pPr>
    <w:rPr>
      <w:sz w:val="18"/>
    </w:rPr>
  </w:style>
  <w:style w:type="character" w:customStyle="1" w:styleId="6">
    <w:name w:val="apple-converted-spac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2018-03-28T08:32:00Z</dcterms:created>
  <dc:creator>w雁</dc:creator>
  <cp:lastModifiedBy>w雁</cp:lastModifiedBy>
  <cp:lastPrinted>2018-03-28T08:32:00Z</cp:lastPrinted>
  <dcterms:modified xsi:type="dcterms:W3CDTF">2018-05-11T08:41:06Z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