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大标宋简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大标宋简体"/>
          <w:bCs/>
          <w:sz w:val="32"/>
          <w:szCs w:val="32"/>
        </w:rPr>
        <w:t>网络与新媒体专业</w:t>
      </w:r>
      <w:r>
        <w:rPr>
          <w:rFonts w:hint="eastAsia" w:ascii="黑体" w:hAnsi="黑体" w:eastAsia="黑体" w:cs="方正大标宋简体"/>
          <w:bCs/>
          <w:sz w:val="32"/>
          <w:szCs w:val="32"/>
          <w:lang w:val="en-US" w:eastAsia="zh-CN"/>
        </w:rPr>
        <w:t>电子白皮书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专业定位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窗体顶端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窗体底端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88" w:lineRule="auto"/>
        <w:ind w:left="68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本专业在新媒体内容“采”“编”“写”训练的基础上，定位于培养具备新媒体内容生产与营销推广、网络社群运营、融媒体新闻策划与全媒体运营管理等能力的应用型人才，打造本专业“厚基础、重实践、强技能、广就业”的专业特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培养目标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本专业适应国家新时代教育高质量发展和广东省教育现代化的要求，坚持学校“师范性、教学型，地方性、应用型”的办学定位，培养具有高尚的新闻职业道德，具备丰厚的人文、科学与艺术素养，厚实的新闻学与传播学专业基础，较强的新媒体技术应用与实践能力，德智体美劳全面发展的高素质应用型人才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预期达成的培养目标：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1.具有强烈的爱国主义精神、高度的社会责任感和良好的新闻传播职业道德，熟悉我国新闻宣传以及网络与新媒体有关的政策法规。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2.掌握系统的网络与新媒体理论知识与专业技能，培育良好的人文素养、科学素养和创新精神。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3.掌握网络与新媒体的发展现状、趋势和规律。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4.了解网络素养教育的前沿和特色。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5.培养能在各类新媒体机构、政府机构、企事业单位等从事信息采编写，能从事网络与新媒体的广告策划与制作、公关策划及新媒体运营与推广等工作的高素质应用型人才。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培养规格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通过本专业本科阶段学习，本专业要求学生：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1.具有坚定的政治方向、良好的新闻职业道德、坚定的追求卓越的态度、强烈的爱国敬业精神和社会责任感，丰富的人文、社会与科学素养，健全的心理和健康的体魄。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2.掌握网络与新媒体的基本理论、基础知识和基本能力，了解网络与新媒体的发展现状和趋势，把握新闻学与传播学的基础、前沿和特色。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3.具有综合运用所学理论和知识，提出问题、分析问题和解决问题的基本能力。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4.具有较强的创新意识、实践能力和批判思维能力，掌握从事网络与新媒体领域科学研究工作的基本方法，具备科学研究的初步能力。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5.熟悉网络与新媒体行业或领域的技术标准、相关行业的政策、法律和法规。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6.具有较好的组织管理能力，较强的交流沟通、环境适应和团队合作能力。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7.具有初步的外语能力，能阅读新闻学与传播学的外文材料。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8.熟悉文献检索的基本方法，具备良好的计算机应用能力和较强的自主学习能力。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default" w:ascii="黑体" w:hAnsi="黑体" w:eastAsia="黑体" w:cs="方正大标宋简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9.掌握网络素养教育的相关理论、知识、技能及网络风险的预防和干预方法。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课程体系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本专业课程体系由公共课程、通识教育课程、学科专业课程（学科专业课程、职业教育课程）、综合实践课程四大板块组成。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专业核心课程包括网络与新媒体概论、网络传播学、传播学概论、新闻采访、新闻写作、新闻学概论、马克思主义新闻思想、融合新闻学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、网页设计与制作、电子商务基础与应用、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新媒体产品设计与项目管理，等。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主要实践教学环节包括专业见习、专业实习、创新创业实践、军事技能、劳动与社会实践、毕业论文（设计）。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师资队伍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网络与新媒体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业目前有专任教师5名，教授1名，讲师4名，均具有新闻学与传播学相关学科背景。专业教师中具有博士学位教师2名，在读博士1名，硕士2名。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both"/>
        <w:textAlignment w:val="auto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教学条件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专业拥有高标清编辑平台、2机位HD SDI摄像机接口（兼容SD SDI接口）、一体切换台：4+1路/3+2HD数字切换台、提词器（含控制电脑）、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高清摄像机、肩扛式高清摄像机、视频编辑电脑、非编平台、LED新闻灯等配套教学设备。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专业现有电视编辑实验室、非线编实验室、广播编辑实验室等三个实验室。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专业在校外建有多家实习实践教学基地，包括湛江广播电视台、湛江日报社、茂名日报社、茂名广播电视台、阳江日报社、阳江广播电视台、云浮日报社、信宜融媒体中心等。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ZSSK--GBK1-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4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96E97"/>
    <w:multiLevelType w:val="singleLevel"/>
    <w:tmpl w:val="AFE96E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E73F9"/>
    <w:rsid w:val="0FDD5A19"/>
    <w:rsid w:val="11EA75D6"/>
    <w:rsid w:val="15AF54A9"/>
    <w:rsid w:val="3236068C"/>
    <w:rsid w:val="3AAA2B2B"/>
    <w:rsid w:val="3B0C56AE"/>
    <w:rsid w:val="47827F0C"/>
    <w:rsid w:val="6EE7436F"/>
    <w:rsid w:val="791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FollowedHyperlink"/>
    <w:basedOn w:val="4"/>
    <w:uiPriority w:val="0"/>
    <w:rPr>
      <w:color w:val="000000"/>
      <w:sz w:val="12"/>
      <w:szCs w:val="12"/>
      <w:u w:val="none"/>
    </w:rPr>
  </w:style>
  <w:style w:type="character" w:styleId="6">
    <w:name w:val="Hyperlink"/>
    <w:basedOn w:val="4"/>
    <w:uiPriority w:val="0"/>
    <w:rPr>
      <w:color w:val="000000"/>
      <w:sz w:val="12"/>
      <w:szCs w:val="12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2021-12-17T04:13:00Z</dcterms:created>
  <dc:creator>Administrator</dc:creator>
  <cp:lastModifiedBy>Administrator</cp:lastModifiedBy>
  <dcterms:modified xsi:type="dcterms:W3CDTF">2021-12-17T06:18:58Z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4EE7D7B08FD2476A86AB6EFDC0555753</vt:lpwstr>
  </property>
</Properties>
</file>